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CA" w:rsidRPr="00AA3161" w:rsidRDefault="005673CA">
      <w:pPr>
        <w:rPr>
          <w:sz w:val="24"/>
          <w:szCs w:val="24"/>
        </w:rPr>
      </w:pPr>
      <w:r w:rsidRPr="00AA3161">
        <w:rPr>
          <w:sz w:val="24"/>
          <w:szCs w:val="24"/>
        </w:rPr>
        <w:t>SELF-MANAGEMENT OF ALLOTMENT SITES – INFORMATION SOURCES FOR TENANTS AND ASSOCIATIONS</w:t>
      </w:r>
    </w:p>
    <w:p w:rsidR="006216E2" w:rsidRPr="00AA3161" w:rsidRDefault="006216E2">
      <w:pPr>
        <w:rPr>
          <w:sz w:val="24"/>
          <w:szCs w:val="24"/>
        </w:rPr>
      </w:pPr>
    </w:p>
    <w:p w:rsidR="005B1D7B" w:rsidRPr="00AA3161" w:rsidRDefault="002F07E1">
      <w:pPr>
        <w:rPr>
          <w:sz w:val="24"/>
          <w:szCs w:val="24"/>
        </w:rPr>
      </w:pPr>
      <w:r w:rsidRPr="00AA3161">
        <w:rPr>
          <w:sz w:val="24"/>
          <w:szCs w:val="24"/>
        </w:rPr>
        <w:t xml:space="preserve">There is a wealth of </w:t>
      </w:r>
      <w:r w:rsidR="00AA3161">
        <w:rPr>
          <w:sz w:val="24"/>
          <w:szCs w:val="24"/>
        </w:rPr>
        <w:t xml:space="preserve">internet sites </w:t>
      </w:r>
      <w:r w:rsidRPr="00AA3161">
        <w:rPr>
          <w:sz w:val="24"/>
          <w:szCs w:val="24"/>
        </w:rPr>
        <w:t xml:space="preserve">for tenants thinking about forming an allotment association and </w:t>
      </w:r>
      <w:r w:rsidR="00AA3161">
        <w:rPr>
          <w:sz w:val="24"/>
          <w:szCs w:val="24"/>
        </w:rPr>
        <w:t xml:space="preserve">wanting to get </w:t>
      </w:r>
      <w:r w:rsidRPr="00AA3161">
        <w:rPr>
          <w:sz w:val="24"/>
          <w:szCs w:val="24"/>
        </w:rPr>
        <w:t xml:space="preserve">involved in the management of their sites. Helping to manage your </w:t>
      </w:r>
      <w:r w:rsidR="00AA3161">
        <w:rPr>
          <w:sz w:val="24"/>
          <w:szCs w:val="24"/>
        </w:rPr>
        <w:t>own site</w:t>
      </w:r>
      <w:r w:rsidRPr="00AA3161">
        <w:rPr>
          <w:sz w:val="24"/>
          <w:szCs w:val="24"/>
        </w:rPr>
        <w:t xml:space="preserve"> can be rewarding. It can be the most cost-effective way of ensuring allotment sites are run for mutual benefit and it can help foster a sense of community spirit through social gatherings</w:t>
      </w:r>
      <w:r w:rsidR="00AA3161">
        <w:rPr>
          <w:sz w:val="24"/>
          <w:szCs w:val="24"/>
        </w:rPr>
        <w:t>,</w:t>
      </w:r>
      <w:r w:rsidRPr="00AA3161">
        <w:rPr>
          <w:sz w:val="24"/>
          <w:szCs w:val="24"/>
        </w:rPr>
        <w:t xml:space="preserve"> social enterprise</w:t>
      </w:r>
      <w:r w:rsidR="00AA3161">
        <w:rPr>
          <w:sz w:val="24"/>
          <w:szCs w:val="24"/>
        </w:rPr>
        <w:t xml:space="preserve"> and fund-raising</w:t>
      </w:r>
      <w:r w:rsidRPr="00AA3161">
        <w:rPr>
          <w:sz w:val="24"/>
          <w:szCs w:val="24"/>
        </w:rPr>
        <w:t>.</w:t>
      </w:r>
    </w:p>
    <w:p w:rsidR="002F07E1" w:rsidRPr="00AA3161" w:rsidRDefault="002F07E1">
      <w:pPr>
        <w:rPr>
          <w:sz w:val="24"/>
          <w:szCs w:val="24"/>
        </w:rPr>
      </w:pPr>
      <w:r w:rsidRPr="00AA3161">
        <w:rPr>
          <w:sz w:val="24"/>
          <w:szCs w:val="24"/>
        </w:rPr>
        <w:t xml:space="preserve">The following links </w:t>
      </w:r>
      <w:r w:rsidR="00AA3161">
        <w:rPr>
          <w:sz w:val="24"/>
          <w:szCs w:val="24"/>
        </w:rPr>
        <w:t>illustrate</w:t>
      </w:r>
      <w:r w:rsidRPr="00AA3161">
        <w:rPr>
          <w:sz w:val="24"/>
          <w:szCs w:val="24"/>
        </w:rPr>
        <w:t xml:space="preserve"> different models of self-management</w:t>
      </w:r>
      <w:r w:rsidR="00AA3161">
        <w:rPr>
          <w:sz w:val="24"/>
          <w:szCs w:val="24"/>
        </w:rPr>
        <w:t xml:space="preserve"> and set out what it takes to reach the level of self-management your site is after</w:t>
      </w:r>
      <w:r w:rsidRPr="00AA3161">
        <w:rPr>
          <w:sz w:val="24"/>
          <w:szCs w:val="24"/>
        </w:rPr>
        <w:t>. Each association is different and most keep on developing new ways of working and novel activities.</w:t>
      </w:r>
      <w:r w:rsidR="00AA3161" w:rsidRPr="00AA3161">
        <w:rPr>
          <w:sz w:val="24"/>
          <w:szCs w:val="24"/>
        </w:rPr>
        <w:t xml:space="preserve"> Some of these links simply show what Associations get up to, while others are a resource for tenants looking for the fine detail about self-management.  </w:t>
      </w:r>
    </w:p>
    <w:p w:rsidR="006216E2" w:rsidRPr="00AA3161" w:rsidRDefault="006216E2">
      <w:pPr>
        <w:rPr>
          <w:sz w:val="24"/>
          <w:szCs w:val="24"/>
        </w:rPr>
      </w:pPr>
    </w:p>
    <w:p w:rsidR="005B1D7B" w:rsidRPr="00AA3161" w:rsidRDefault="005C70F9">
      <w:pPr>
        <w:rPr>
          <w:sz w:val="24"/>
          <w:szCs w:val="24"/>
        </w:rPr>
      </w:pPr>
      <w:hyperlink r:id="rId5" w:history="1">
        <w:r w:rsidR="005B1D7B" w:rsidRPr="00AA3161">
          <w:rPr>
            <w:rStyle w:val="Hyperlink"/>
            <w:sz w:val="24"/>
            <w:szCs w:val="24"/>
          </w:rPr>
          <w:t>https://www.nsalg.org.uk/allotment-info/allotments-management/</w:t>
        </w:r>
      </w:hyperlink>
    </w:p>
    <w:p w:rsidR="00EE2EC4" w:rsidRPr="00AA3161" w:rsidRDefault="005B1D7B">
      <w:pPr>
        <w:rPr>
          <w:sz w:val="24"/>
          <w:szCs w:val="24"/>
        </w:rPr>
      </w:pPr>
      <w:r w:rsidRPr="00AA3161">
        <w:rPr>
          <w:sz w:val="24"/>
          <w:szCs w:val="24"/>
        </w:rPr>
        <w:t xml:space="preserve">Whether </w:t>
      </w:r>
      <w:r w:rsidR="00EC2BC2" w:rsidRPr="00AA3161">
        <w:rPr>
          <w:sz w:val="24"/>
          <w:szCs w:val="24"/>
        </w:rPr>
        <w:t xml:space="preserve">as an </w:t>
      </w:r>
      <w:r w:rsidRPr="00AA3161">
        <w:rPr>
          <w:sz w:val="24"/>
          <w:szCs w:val="24"/>
        </w:rPr>
        <w:t xml:space="preserve">allotment association, </w:t>
      </w:r>
      <w:r w:rsidR="00EC2BC2" w:rsidRPr="00AA3161">
        <w:rPr>
          <w:sz w:val="24"/>
          <w:szCs w:val="24"/>
        </w:rPr>
        <w:t xml:space="preserve">a </w:t>
      </w:r>
      <w:r w:rsidRPr="00AA3161">
        <w:rPr>
          <w:sz w:val="24"/>
          <w:szCs w:val="24"/>
        </w:rPr>
        <w:t xml:space="preserve">tenant or </w:t>
      </w:r>
      <w:r w:rsidR="00EC2BC2" w:rsidRPr="00AA3161">
        <w:rPr>
          <w:sz w:val="24"/>
          <w:szCs w:val="24"/>
        </w:rPr>
        <w:t xml:space="preserve">a </w:t>
      </w:r>
      <w:r w:rsidRPr="00AA3161">
        <w:rPr>
          <w:sz w:val="24"/>
          <w:szCs w:val="24"/>
        </w:rPr>
        <w:t>landlord, members of the National Allotments Society</w:t>
      </w:r>
      <w:r w:rsidR="00EE2EC4" w:rsidRPr="00AA3161">
        <w:rPr>
          <w:sz w:val="24"/>
          <w:szCs w:val="24"/>
        </w:rPr>
        <w:t xml:space="preserve"> </w:t>
      </w:r>
      <w:r w:rsidRPr="00AA3161">
        <w:rPr>
          <w:sz w:val="24"/>
          <w:szCs w:val="24"/>
        </w:rPr>
        <w:t xml:space="preserve">benefit from the country’s leading provider of </w:t>
      </w:r>
      <w:r w:rsidR="00EE2EC4" w:rsidRPr="00AA3161">
        <w:rPr>
          <w:sz w:val="24"/>
          <w:szCs w:val="24"/>
        </w:rPr>
        <w:t xml:space="preserve">allotment </w:t>
      </w:r>
      <w:r w:rsidRPr="00AA3161">
        <w:rPr>
          <w:sz w:val="24"/>
          <w:szCs w:val="24"/>
        </w:rPr>
        <w:t>support and guidance.</w:t>
      </w:r>
      <w:r w:rsidR="00EE2EC4" w:rsidRPr="00AA3161">
        <w:rPr>
          <w:sz w:val="24"/>
          <w:szCs w:val="24"/>
        </w:rPr>
        <w:t xml:space="preserve"> </w:t>
      </w:r>
      <w:r w:rsidR="00AA3161">
        <w:rPr>
          <w:sz w:val="24"/>
          <w:szCs w:val="24"/>
        </w:rPr>
        <w:t xml:space="preserve">Contacts for the </w:t>
      </w:r>
      <w:r w:rsidR="00EE2EC4" w:rsidRPr="00AA3161">
        <w:rPr>
          <w:sz w:val="24"/>
          <w:szCs w:val="24"/>
        </w:rPr>
        <w:t>NAS Southern Region</w:t>
      </w:r>
      <w:r w:rsidR="00AA3161">
        <w:rPr>
          <w:sz w:val="24"/>
          <w:szCs w:val="24"/>
        </w:rPr>
        <w:t xml:space="preserve"> can</w:t>
      </w:r>
      <w:r w:rsidR="00EE2EC4" w:rsidRPr="00AA3161">
        <w:rPr>
          <w:sz w:val="24"/>
          <w:szCs w:val="24"/>
        </w:rPr>
        <w:t xml:space="preserve"> be found via this page. </w:t>
      </w:r>
      <w:hyperlink r:id="rId6" w:history="1">
        <w:r w:rsidR="00EE2EC4" w:rsidRPr="00AA3161">
          <w:rPr>
            <w:rStyle w:val="Hyperlink"/>
            <w:sz w:val="24"/>
            <w:szCs w:val="24"/>
          </w:rPr>
          <w:t>https://www.nsalg.org.uk/about-us/southern-region/</w:t>
        </w:r>
      </w:hyperlink>
      <w:r w:rsidR="00EE2EC4" w:rsidRPr="00AA3161">
        <w:rPr>
          <w:sz w:val="24"/>
          <w:szCs w:val="24"/>
        </w:rPr>
        <w:t xml:space="preserve"> </w:t>
      </w:r>
    </w:p>
    <w:p w:rsidR="00AA3161" w:rsidRDefault="00AA3161">
      <w:pPr>
        <w:rPr>
          <w:sz w:val="24"/>
          <w:szCs w:val="24"/>
        </w:rPr>
      </w:pPr>
    </w:p>
    <w:p w:rsidR="005B1D7B" w:rsidRPr="00AA3161" w:rsidRDefault="005B1D7B">
      <w:pPr>
        <w:rPr>
          <w:sz w:val="24"/>
          <w:szCs w:val="24"/>
        </w:rPr>
      </w:pPr>
      <w:r w:rsidRPr="00AA3161">
        <w:rPr>
          <w:sz w:val="24"/>
          <w:szCs w:val="24"/>
        </w:rPr>
        <w:t xml:space="preserve"> </w:t>
      </w:r>
      <w:hyperlink r:id="rId7" w:history="1">
        <w:r w:rsidR="00EE2EC4" w:rsidRPr="00AA3161">
          <w:rPr>
            <w:rStyle w:val="Hyperlink"/>
            <w:sz w:val="24"/>
            <w:szCs w:val="24"/>
          </w:rPr>
          <w:t>https://www.nsalg.org.uk/wp-content/uploads/2013/07/growing-in-the-community_bookletA4.pdf</w:t>
        </w:r>
      </w:hyperlink>
    </w:p>
    <w:p w:rsidR="00EE2EC4" w:rsidRPr="00AA3161" w:rsidRDefault="00EE2EC4">
      <w:pPr>
        <w:rPr>
          <w:sz w:val="24"/>
          <w:szCs w:val="24"/>
        </w:rPr>
      </w:pPr>
      <w:r w:rsidRPr="00AA3161">
        <w:rPr>
          <w:sz w:val="24"/>
          <w:szCs w:val="24"/>
        </w:rPr>
        <w:t>This 66-page booklet may be over 10 years old, but it is still relevant. It was commissioned by the Local Government Association</w:t>
      </w:r>
      <w:r w:rsidR="00CB478C">
        <w:rPr>
          <w:sz w:val="24"/>
          <w:szCs w:val="24"/>
        </w:rPr>
        <w:t xml:space="preserve">, but do not assume </w:t>
      </w:r>
      <w:r w:rsidRPr="00AA3161">
        <w:rPr>
          <w:sz w:val="24"/>
          <w:szCs w:val="24"/>
        </w:rPr>
        <w:t xml:space="preserve">that is written for Councils as landlords. </w:t>
      </w:r>
      <w:r w:rsidR="00CB478C">
        <w:rPr>
          <w:sz w:val="24"/>
          <w:szCs w:val="24"/>
        </w:rPr>
        <w:t>The main thrust is to find the right way for tenants and landlords to manage their site</w:t>
      </w:r>
      <w:r w:rsidR="00EC2BC2" w:rsidRPr="00AA3161">
        <w:rPr>
          <w:sz w:val="24"/>
          <w:szCs w:val="24"/>
        </w:rPr>
        <w:t>.</w:t>
      </w:r>
      <w:r w:rsidRPr="00AA3161">
        <w:rPr>
          <w:sz w:val="24"/>
          <w:szCs w:val="24"/>
        </w:rPr>
        <w:t xml:space="preserve"> </w:t>
      </w:r>
    </w:p>
    <w:p w:rsidR="002F07E1" w:rsidRPr="00AA3161" w:rsidRDefault="002F07E1">
      <w:pPr>
        <w:rPr>
          <w:sz w:val="24"/>
          <w:szCs w:val="24"/>
        </w:rPr>
      </w:pPr>
    </w:p>
    <w:p w:rsidR="002F07E1" w:rsidRPr="00AA3161" w:rsidRDefault="005C70F9" w:rsidP="002F07E1">
      <w:pPr>
        <w:rPr>
          <w:sz w:val="24"/>
          <w:szCs w:val="24"/>
        </w:rPr>
      </w:pPr>
      <w:hyperlink r:id="rId8" w:history="1">
        <w:r w:rsidR="002F07E1" w:rsidRPr="00AA3161">
          <w:rPr>
            <w:rStyle w:val="Hyperlink"/>
            <w:sz w:val="24"/>
            <w:szCs w:val="24"/>
          </w:rPr>
          <w:t>https://www.barnetallotments.org.uk/self-management/</w:t>
        </w:r>
      </w:hyperlink>
    </w:p>
    <w:p w:rsidR="002F07E1" w:rsidRPr="00AA3161" w:rsidRDefault="002F07E1" w:rsidP="002F07E1">
      <w:pPr>
        <w:rPr>
          <w:sz w:val="24"/>
          <w:szCs w:val="24"/>
        </w:rPr>
      </w:pPr>
      <w:r w:rsidRPr="00AA3161">
        <w:rPr>
          <w:sz w:val="24"/>
          <w:szCs w:val="24"/>
        </w:rPr>
        <w:t>Though London-based, this link provides detailed information and ready-made templates about setting up and running your own organisation, including legal, financial and fund raising.</w:t>
      </w:r>
      <w:r w:rsidR="00CB478C">
        <w:rPr>
          <w:sz w:val="24"/>
          <w:szCs w:val="24"/>
        </w:rPr>
        <w:t xml:space="preserve"> An absolute gem of a site.</w:t>
      </w:r>
    </w:p>
    <w:p w:rsidR="006216E2" w:rsidRPr="00AA3161" w:rsidRDefault="006216E2">
      <w:pPr>
        <w:rPr>
          <w:sz w:val="24"/>
          <w:szCs w:val="24"/>
        </w:rPr>
      </w:pPr>
    </w:p>
    <w:p w:rsidR="005673CA" w:rsidRPr="00AA3161" w:rsidRDefault="005C70F9">
      <w:pPr>
        <w:rPr>
          <w:sz w:val="24"/>
          <w:szCs w:val="24"/>
        </w:rPr>
      </w:pPr>
      <w:hyperlink r:id="rId9" w:history="1">
        <w:r w:rsidR="006216E2" w:rsidRPr="00AA3161">
          <w:rPr>
            <w:rStyle w:val="Hyperlink"/>
            <w:sz w:val="24"/>
            <w:szCs w:val="24"/>
          </w:rPr>
          <w:t>https://www.audlem.org/newsroom/formation-of-allotment-federation.html</w:t>
        </w:r>
      </w:hyperlink>
    </w:p>
    <w:p w:rsidR="007B5A63" w:rsidRPr="00AA3161" w:rsidRDefault="005C70F9">
      <w:pPr>
        <w:rPr>
          <w:sz w:val="24"/>
          <w:szCs w:val="24"/>
        </w:rPr>
      </w:pPr>
      <w:hyperlink r:id="rId10" w:history="1">
        <w:r w:rsidR="007B5A63" w:rsidRPr="00AA3161">
          <w:rPr>
            <w:rStyle w:val="Hyperlink"/>
            <w:sz w:val="24"/>
            <w:szCs w:val="24"/>
          </w:rPr>
          <w:t>https://www.fedaga.org.uk/constitution.html</w:t>
        </w:r>
      </w:hyperlink>
    </w:p>
    <w:p w:rsidR="007B5A63" w:rsidRPr="00AA3161" w:rsidRDefault="007B5A63">
      <w:pPr>
        <w:rPr>
          <w:sz w:val="24"/>
          <w:szCs w:val="24"/>
        </w:rPr>
      </w:pPr>
      <w:r w:rsidRPr="00AA3161">
        <w:rPr>
          <w:sz w:val="24"/>
          <w:szCs w:val="24"/>
        </w:rPr>
        <w:t xml:space="preserve">As sites begin to form their own association or society and head towards self-management, </w:t>
      </w:r>
      <w:r w:rsidR="00E03CD6" w:rsidRPr="00AA3161">
        <w:rPr>
          <w:sz w:val="24"/>
          <w:szCs w:val="24"/>
        </w:rPr>
        <w:t xml:space="preserve">some have found it useful to join </w:t>
      </w:r>
      <w:r w:rsidR="0064268D" w:rsidRPr="00AA3161">
        <w:rPr>
          <w:sz w:val="24"/>
          <w:szCs w:val="24"/>
        </w:rPr>
        <w:t>up</w:t>
      </w:r>
      <w:r w:rsidR="00E03CD6" w:rsidRPr="00AA3161">
        <w:rPr>
          <w:sz w:val="24"/>
          <w:szCs w:val="24"/>
        </w:rPr>
        <w:t xml:space="preserve"> as a Federation of allotment associations</w:t>
      </w:r>
      <w:r w:rsidR="006216E2" w:rsidRPr="00AA3161">
        <w:rPr>
          <w:sz w:val="24"/>
          <w:szCs w:val="24"/>
        </w:rPr>
        <w:t>. The two links above don’t tell you how to set up a Federation, they just provide contacts who might be able to advise about how to do it.</w:t>
      </w:r>
    </w:p>
    <w:p w:rsidR="00AA3161" w:rsidRPr="00AA3161" w:rsidRDefault="00AA3161">
      <w:pPr>
        <w:rPr>
          <w:sz w:val="24"/>
          <w:szCs w:val="24"/>
        </w:rPr>
      </w:pPr>
    </w:p>
    <w:p w:rsidR="00AA3161" w:rsidRPr="00AA3161" w:rsidRDefault="005C70F9">
      <w:pPr>
        <w:rPr>
          <w:sz w:val="24"/>
          <w:szCs w:val="24"/>
        </w:rPr>
      </w:pPr>
      <w:hyperlink r:id="rId11" w:history="1">
        <w:r w:rsidR="00AA3161" w:rsidRPr="00AA3161">
          <w:rPr>
            <w:rStyle w:val="Hyperlink"/>
            <w:sz w:val="24"/>
            <w:szCs w:val="24"/>
          </w:rPr>
          <w:t>https://elderstubbscharityallotments.org/</w:t>
        </w:r>
      </w:hyperlink>
      <w:r w:rsidR="00AA3161" w:rsidRPr="00AA3161">
        <w:rPr>
          <w:sz w:val="24"/>
          <w:szCs w:val="24"/>
        </w:rPr>
        <w:t xml:space="preserve"> </w:t>
      </w:r>
    </w:p>
    <w:p w:rsidR="00A35901" w:rsidRPr="00AA3161" w:rsidRDefault="005C70F9">
      <w:pPr>
        <w:rPr>
          <w:sz w:val="24"/>
          <w:szCs w:val="24"/>
        </w:rPr>
      </w:pPr>
      <w:hyperlink r:id="rId12" w:history="1">
        <w:r w:rsidR="00AA3161" w:rsidRPr="00AA3161">
          <w:rPr>
            <w:rStyle w:val="Hyperlink"/>
            <w:sz w:val="24"/>
            <w:szCs w:val="24"/>
          </w:rPr>
          <w:t>https://www.restore.org.uk/restore/the-elder-stubbs-recovery-group</w:t>
        </w:r>
      </w:hyperlink>
      <w:r w:rsidR="002F07E1" w:rsidRPr="00AA3161">
        <w:rPr>
          <w:sz w:val="24"/>
          <w:szCs w:val="24"/>
        </w:rPr>
        <w:t xml:space="preserve"> </w:t>
      </w:r>
    </w:p>
    <w:p w:rsidR="005906BF" w:rsidRDefault="00AA3161">
      <w:r w:rsidRPr="00AA3161">
        <w:rPr>
          <w:sz w:val="24"/>
          <w:szCs w:val="24"/>
        </w:rPr>
        <w:t xml:space="preserve">An example of a charity-owned allotment site in Oxford where the sky is the limit. Elder Stubbs now hosts two charities who use gardening and growing to support vulnerable people, plus a festival that attracts 2000 visitors, along with their wallets and purses.  </w:t>
      </w:r>
      <w:r w:rsidR="005906BF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8707"/>
      </w:tblGrid>
      <w:tr w:rsidR="005906BF" w:rsidRPr="00CB478C" w:rsidTr="005906BF">
        <w:tc>
          <w:tcPr>
            <w:tcW w:w="1555" w:type="dxa"/>
          </w:tcPr>
          <w:p w:rsidR="005906BF" w:rsidRPr="00AD2A0A" w:rsidRDefault="002607E6">
            <w:pPr>
              <w:rPr>
                <w:b/>
                <w:sz w:val="24"/>
                <w:szCs w:val="24"/>
              </w:rPr>
            </w:pPr>
            <w:r w:rsidRPr="00AD2A0A">
              <w:rPr>
                <w:b/>
                <w:sz w:val="24"/>
                <w:szCs w:val="24"/>
              </w:rPr>
              <w:lastRenderedPageBreak/>
              <w:t>LEVELS OF SELF-MANAGEMENT</w:t>
            </w:r>
          </w:p>
        </w:tc>
        <w:tc>
          <w:tcPr>
            <w:tcW w:w="8901" w:type="dxa"/>
          </w:tcPr>
          <w:p w:rsidR="005906BF" w:rsidRPr="00AD2A0A" w:rsidRDefault="002607E6">
            <w:pPr>
              <w:rPr>
                <w:b/>
                <w:sz w:val="24"/>
                <w:szCs w:val="24"/>
              </w:rPr>
            </w:pPr>
            <w:r w:rsidRPr="00AD2A0A">
              <w:rPr>
                <w:b/>
                <w:sz w:val="24"/>
                <w:szCs w:val="24"/>
              </w:rPr>
              <w:t>CHARACTERISTICS OF LEVELS</w:t>
            </w:r>
          </w:p>
          <w:p w:rsidR="002607E6" w:rsidRPr="00CB478C" w:rsidRDefault="00260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scope to mix and match activities between the levels. </w:t>
            </w:r>
          </w:p>
        </w:tc>
      </w:tr>
      <w:tr w:rsidR="005906BF" w:rsidRPr="00CB478C" w:rsidTr="005906BF">
        <w:tc>
          <w:tcPr>
            <w:tcW w:w="1555" w:type="dxa"/>
          </w:tcPr>
          <w:p w:rsidR="005906BF" w:rsidRPr="00CB478C" w:rsidRDefault="007E5F45">
            <w:p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 xml:space="preserve">1 </w:t>
            </w:r>
            <w:r w:rsidR="005906BF" w:rsidRPr="00CB478C">
              <w:rPr>
                <w:sz w:val="24"/>
                <w:szCs w:val="24"/>
              </w:rPr>
              <w:t>Informal</w:t>
            </w:r>
          </w:p>
          <w:p w:rsidR="005906BF" w:rsidRPr="00CB478C" w:rsidRDefault="005906BF">
            <w:pPr>
              <w:rPr>
                <w:sz w:val="24"/>
                <w:szCs w:val="24"/>
              </w:rPr>
            </w:pPr>
          </w:p>
        </w:tc>
        <w:tc>
          <w:tcPr>
            <w:tcW w:w="8901" w:type="dxa"/>
          </w:tcPr>
          <w:p w:rsidR="005906BF" w:rsidRPr="00CB478C" w:rsidRDefault="005906BF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Tenants act as site representatives voluntarily</w:t>
            </w:r>
          </w:p>
          <w:p w:rsidR="005906BF" w:rsidRPr="00CB478C" w:rsidRDefault="005906BF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Liaison and coordination of tasks between landlord and tenants.</w:t>
            </w:r>
          </w:p>
          <w:p w:rsidR="00CB478C" w:rsidRDefault="005906BF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 xml:space="preserve">Tenants </w:t>
            </w:r>
            <w:r w:rsidR="00AD2A0A" w:rsidRPr="00CB478C">
              <w:rPr>
                <w:sz w:val="24"/>
                <w:szCs w:val="24"/>
              </w:rPr>
              <w:t xml:space="preserve">are the eyes on the ground who </w:t>
            </w:r>
            <w:r w:rsidR="00AD2A0A">
              <w:rPr>
                <w:sz w:val="24"/>
                <w:szCs w:val="24"/>
              </w:rPr>
              <w:t xml:space="preserve">may </w:t>
            </w:r>
            <w:r w:rsidRPr="00CB478C">
              <w:rPr>
                <w:sz w:val="24"/>
                <w:szCs w:val="24"/>
              </w:rPr>
              <w:t>notify landlord of newly vacant plots &amp; site issues</w:t>
            </w:r>
            <w:r w:rsidR="00CB478C">
              <w:rPr>
                <w:sz w:val="24"/>
                <w:szCs w:val="24"/>
              </w:rPr>
              <w:t>.</w:t>
            </w:r>
          </w:p>
          <w:p w:rsidR="005906BF" w:rsidRPr="00CB478C" w:rsidRDefault="00CB478C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Tenants </w:t>
            </w:r>
            <w:r w:rsidR="005906BF" w:rsidRPr="00CB478C">
              <w:rPr>
                <w:sz w:val="24"/>
                <w:szCs w:val="24"/>
              </w:rPr>
              <w:t xml:space="preserve">might </w:t>
            </w:r>
            <w:r>
              <w:rPr>
                <w:sz w:val="24"/>
                <w:szCs w:val="24"/>
              </w:rPr>
              <w:t xml:space="preserve">help to </w:t>
            </w:r>
            <w:r w:rsidR="005906BF" w:rsidRPr="00CB478C">
              <w:rPr>
                <w:sz w:val="24"/>
                <w:szCs w:val="24"/>
              </w:rPr>
              <w:t>administer waiting list.</w:t>
            </w:r>
          </w:p>
          <w:p w:rsidR="005906BF" w:rsidRPr="00CB478C" w:rsidRDefault="005906BF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Tenants promote good practice.</w:t>
            </w:r>
          </w:p>
          <w:p w:rsidR="005906BF" w:rsidRPr="00CB478C" w:rsidRDefault="005906BF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No written management agreement or budget devolving responsibility to tenants.</w:t>
            </w:r>
          </w:p>
          <w:p w:rsidR="005906BF" w:rsidRPr="00CB478C" w:rsidRDefault="005906BF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Tenants organise social functions and ad hoc fund-raising.</w:t>
            </w:r>
          </w:p>
          <w:p w:rsidR="00CC183F" w:rsidRPr="00CB478C" w:rsidRDefault="005906BF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 xml:space="preserve">Tenants and Landlords invested in supporting </w:t>
            </w:r>
            <w:r w:rsidR="00CB478C" w:rsidRPr="00CB478C">
              <w:rPr>
                <w:sz w:val="24"/>
                <w:szCs w:val="24"/>
              </w:rPr>
              <w:t>each other’s</w:t>
            </w:r>
            <w:r w:rsidRPr="00CB478C">
              <w:rPr>
                <w:sz w:val="24"/>
                <w:szCs w:val="24"/>
              </w:rPr>
              <w:t xml:space="preserve"> efforts. </w:t>
            </w:r>
          </w:p>
          <w:p w:rsidR="005906BF" w:rsidRPr="00CB478C" w:rsidRDefault="005906BF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Landlord retains budget</w:t>
            </w:r>
            <w:r w:rsidR="00AD2A0A">
              <w:rPr>
                <w:sz w:val="24"/>
                <w:szCs w:val="24"/>
              </w:rPr>
              <w:t>ary</w:t>
            </w:r>
            <w:r w:rsidRPr="00CB478C">
              <w:rPr>
                <w:sz w:val="24"/>
                <w:szCs w:val="24"/>
              </w:rPr>
              <w:t xml:space="preserve">, lettings, major maintenance of communal </w:t>
            </w:r>
            <w:r w:rsidR="005029DF" w:rsidRPr="00CB478C">
              <w:rPr>
                <w:sz w:val="24"/>
                <w:szCs w:val="24"/>
              </w:rPr>
              <w:t>areas.</w:t>
            </w:r>
          </w:p>
          <w:p w:rsidR="00CC183F" w:rsidRDefault="00CC183F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Tenants might carry out tasks not limited to their own plots.</w:t>
            </w:r>
          </w:p>
          <w:p w:rsidR="00AD2A0A" w:rsidRPr="00CB478C" w:rsidRDefault="00AD2A0A" w:rsidP="00AD2A0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5906BF" w:rsidRPr="00CB478C" w:rsidTr="005906BF">
        <w:tc>
          <w:tcPr>
            <w:tcW w:w="1555" w:type="dxa"/>
          </w:tcPr>
          <w:p w:rsidR="005906BF" w:rsidRPr="00CB478C" w:rsidRDefault="007E5F45">
            <w:p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 xml:space="preserve">2 </w:t>
            </w:r>
            <w:r w:rsidR="00CC183F" w:rsidRPr="00CB478C">
              <w:rPr>
                <w:sz w:val="24"/>
                <w:szCs w:val="24"/>
              </w:rPr>
              <w:t xml:space="preserve">Allotment Association with </w:t>
            </w:r>
            <w:r w:rsidRPr="00CB478C">
              <w:rPr>
                <w:sz w:val="24"/>
                <w:szCs w:val="24"/>
              </w:rPr>
              <w:t>no</w:t>
            </w:r>
            <w:r w:rsidR="009B6994" w:rsidRPr="00CB478C">
              <w:rPr>
                <w:sz w:val="24"/>
                <w:szCs w:val="24"/>
              </w:rPr>
              <w:t xml:space="preserve"> </w:t>
            </w:r>
            <w:r w:rsidR="00CC183F" w:rsidRPr="00CB478C">
              <w:rPr>
                <w:sz w:val="24"/>
                <w:szCs w:val="24"/>
              </w:rPr>
              <w:t>Management Responsibility</w:t>
            </w:r>
          </w:p>
        </w:tc>
        <w:tc>
          <w:tcPr>
            <w:tcW w:w="8901" w:type="dxa"/>
          </w:tcPr>
          <w:p w:rsidR="005906BF" w:rsidRPr="00CB478C" w:rsidRDefault="00CC183F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Association needs a formal constitution, officers, a bank account and some form of financial management system</w:t>
            </w:r>
            <w:r w:rsidR="007E5F45" w:rsidRPr="00CB478C">
              <w:rPr>
                <w:sz w:val="24"/>
                <w:szCs w:val="24"/>
              </w:rPr>
              <w:t>.</w:t>
            </w:r>
          </w:p>
          <w:p w:rsidR="007E5F45" w:rsidRPr="00CB478C" w:rsidRDefault="007E5F45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Association arranges events and services for benefit of members.</w:t>
            </w:r>
          </w:p>
          <w:p w:rsidR="007E5F45" w:rsidRPr="00CB478C" w:rsidRDefault="007E5F45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Association may organise informal work parties to carry out minor works normally undertaken by landlord.</w:t>
            </w:r>
          </w:p>
          <w:p w:rsidR="00AD2A0A" w:rsidRDefault="007E5F45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 xml:space="preserve">Tenants have a collective say in consultations </w:t>
            </w:r>
            <w:r w:rsidR="00AD2A0A">
              <w:rPr>
                <w:sz w:val="24"/>
                <w:szCs w:val="24"/>
              </w:rPr>
              <w:t xml:space="preserve">with landlord </w:t>
            </w:r>
            <w:r w:rsidRPr="00CB478C">
              <w:rPr>
                <w:sz w:val="24"/>
                <w:szCs w:val="24"/>
              </w:rPr>
              <w:t>on major proposals.</w:t>
            </w:r>
          </w:p>
          <w:p w:rsidR="00CC183F" w:rsidRPr="00CB478C" w:rsidRDefault="007E5F45" w:rsidP="00AD2A0A">
            <w:pPr>
              <w:pStyle w:val="ListParagraph"/>
              <w:ind w:left="360"/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 xml:space="preserve"> </w:t>
            </w:r>
          </w:p>
        </w:tc>
      </w:tr>
      <w:tr w:rsidR="005906BF" w:rsidRPr="00CB478C" w:rsidTr="005906BF">
        <w:tc>
          <w:tcPr>
            <w:tcW w:w="1555" w:type="dxa"/>
          </w:tcPr>
          <w:p w:rsidR="005906BF" w:rsidRPr="00CB478C" w:rsidRDefault="007E5F45">
            <w:p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3 Allotment Association with Management Responsibility</w:t>
            </w:r>
          </w:p>
        </w:tc>
        <w:tc>
          <w:tcPr>
            <w:tcW w:w="8901" w:type="dxa"/>
          </w:tcPr>
          <w:p w:rsidR="007E5F45" w:rsidRPr="00CB478C" w:rsidRDefault="007E5F45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As 2 above.</w:t>
            </w:r>
          </w:p>
          <w:p w:rsidR="007E5F45" w:rsidRPr="00CB478C" w:rsidRDefault="007E5F45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Association can take on some or all of tasks including rent collection, waiting list administration, allocating plots, supporting new tenants, payment of water rates.</w:t>
            </w:r>
          </w:p>
          <w:p w:rsidR="007E5F45" w:rsidRPr="00CB478C" w:rsidRDefault="007E5F45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Landlord retains responsibility for legal duties (rights of way, evictions, etc) and major works. And remains the ‘landlord’.</w:t>
            </w:r>
          </w:p>
          <w:p w:rsidR="007E5F45" w:rsidRPr="00CB478C" w:rsidRDefault="007E5F45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Landlord may devolve some funding to the association.</w:t>
            </w:r>
          </w:p>
          <w:p w:rsidR="005906BF" w:rsidRDefault="007E5F45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Formally constituted associations can apply for charitable funding.</w:t>
            </w:r>
          </w:p>
          <w:p w:rsidR="00AD2A0A" w:rsidRPr="00CB478C" w:rsidRDefault="00AD2A0A" w:rsidP="00AD2A0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7E5F45" w:rsidRPr="00CB478C" w:rsidTr="005906BF">
        <w:tc>
          <w:tcPr>
            <w:tcW w:w="1555" w:type="dxa"/>
          </w:tcPr>
          <w:p w:rsidR="007E5F45" w:rsidRPr="00CB478C" w:rsidRDefault="007E5F45">
            <w:p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 xml:space="preserve">4. Fully Devolved </w:t>
            </w:r>
            <w:r w:rsidR="00ED7961">
              <w:rPr>
                <w:sz w:val="24"/>
                <w:szCs w:val="24"/>
              </w:rPr>
              <w:t>Self-</w:t>
            </w:r>
            <w:r w:rsidRPr="00CB478C">
              <w:rPr>
                <w:sz w:val="24"/>
                <w:szCs w:val="24"/>
              </w:rPr>
              <w:t>Management</w:t>
            </w:r>
          </w:p>
        </w:tc>
        <w:tc>
          <w:tcPr>
            <w:tcW w:w="8901" w:type="dxa"/>
          </w:tcPr>
          <w:p w:rsidR="007E5F45" w:rsidRPr="00CB478C" w:rsidRDefault="007E5F45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Fully constituted Association as per 3 above leases site from the landlord.</w:t>
            </w:r>
            <w:r w:rsidR="00B44F10" w:rsidRPr="00CB478C">
              <w:rPr>
                <w:sz w:val="24"/>
                <w:szCs w:val="24"/>
              </w:rPr>
              <w:t xml:space="preserve"> Lease enshrined in a written devolved management agreement.</w:t>
            </w:r>
          </w:p>
          <w:p w:rsidR="007E5F45" w:rsidRPr="00CB478C" w:rsidRDefault="007E5F45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 xml:space="preserve">Association </w:t>
            </w:r>
            <w:r w:rsidR="00B44F10" w:rsidRPr="00CB478C">
              <w:rPr>
                <w:sz w:val="24"/>
                <w:szCs w:val="24"/>
              </w:rPr>
              <w:t xml:space="preserve">sets, </w:t>
            </w:r>
            <w:r w:rsidRPr="00CB478C">
              <w:rPr>
                <w:sz w:val="24"/>
                <w:szCs w:val="24"/>
              </w:rPr>
              <w:t>collects and retains rents to reinvest in maintenance, repairs, capital works, water bills, waste disposal etc.</w:t>
            </w:r>
          </w:p>
          <w:p w:rsidR="007E5F45" w:rsidRPr="00CB478C" w:rsidRDefault="007E5F45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Tenants are tenants to the Association, not the landowner.</w:t>
            </w:r>
          </w:p>
          <w:p w:rsidR="007E5F45" w:rsidRPr="00CB478C" w:rsidRDefault="007E5F45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Landowner retains ownership, strategi</w:t>
            </w:r>
            <w:r w:rsidR="00B44F10" w:rsidRPr="00CB478C">
              <w:rPr>
                <w:sz w:val="24"/>
                <w:szCs w:val="24"/>
              </w:rPr>
              <w:t>c</w:t>
            </w:r>
            <w:r w:rsidRPr="00CB478C">
              <w:rPr>
                <w:sz w:val="24"/>
                <w:szCs w:val="24"/>
              </w:rPr>
              <w:t xml:space="preserve"> role and possibly some aspects of major capital projects beyond means of the association</w:t>
            </w:r>
            <w:r w:rsidR="00B44F10" w:rsidRPr="00CB478C">
              <w:rPr>
                <w:sz w:val="24"/>
                <w:szCs w:val="24"/>
              </w:rPr>
              <w:t>. These responsibilities are clearly defined in the lease and management agreement.</w:t>
            </w:r>
          </w:p>
          <w:p w:rsidR="00B44F10" w:rsidRPr="00CB478C" w:rsidRDefault="00B44F10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Association may choose to take on some legal duties from landowner.</w:t>
            </w:r>
          </w:p>
          <w:p w:rsidR="00B44F10" w:rsidRPr="00CB478C" w:rsidRDefault="00B44F10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 xml:space="preserve">Landowner may </w:t>
            </w:r>
            <w:r w:rsidR="00AD2A0A">
              <w:rPr>
                <w:sz w:val="24"/>
                <w:szCs w:val="24"/>
              </w:rPr>
              <w:t>monitor</w:t>
            </w:r>
            <w:r w:rsidRPr="00CB478C">
              <w:rPr>
                <w:sz w:val="24"/>
                <w:szCs w:val="24"/>
              </w:rPr>
              <w:t xml:space="preserve"> of association’s governance and standard of operation.</w:t>
            </w:r>
          </w:p>
          <w:p w:rsidR="00B44F10" w:rsidRDefault="00AD2A0A" w:rsidP="00B44F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44F10" w:rsidRPr="00CB478C">
              <w:rPr>
                <w:sz w:val="24"/>
                <w:szCs w:val="24"/>
              </w:rPr>
              <w:t xml:space="preserve">onger lease </w:t>
            </w:r>
            <w:r>
              <w:rPr>
                <w:sz w:val="24"/>
                <w:szCs w:val="24"/>
              </w:rPr>
              <w:t xml:space="preserve">allow </w:t>
            </w:r>
            <w:r w:rsidR="00B44F10" w:rsidRPr="00CB478C">
              <w:rPr>
                <w:sz w:val="24"/>
                <w:szCs w:val="24"/>
              </w:rPr>
              <w:t>time to model income/expenditure over several seasons</w:t>
            </w:r>
          </w:p>
          <w:p w:rsidR="00AD2A0A" w:rsidRPr="00CB478C" w:rsidRDefault="00AD2A0A" w:rsidP="00AD2A0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7E5F45" w:rsidRPr="00CB478C" w:rsidTr="005906BF">
        <w:tc>
          <w:tcPr>
            <w:tcW w:w="1555" w:type="dxa"/>
          </w:tcPr>
          <w:p w:rsidR="007E5F45" w:rsidRPr="00CB478C" w:rsidRDefault="00B44F10">
            <w:p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5. Joint Management between different sites.</w:t>
            </w:r>
          </w:p>
        </w:tc>
        <w:tc>
          <w:tcPr>
            <w:tcW w:w="8901" w:type="dxa"/>
          </w:tcPr>
          <w:p w:rsidR="007E5F45" w:rsidRPr="00CB478C" w:rsidRDefault="00B44F10" w:rsidP="00B44F1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>No matter which level of self-management a site chooses, there are benefits to sharing resources and expertise with other allotment sites by forming a Federation.</w:t>
            </w:r>
          </w:p>
          <w:p w:rsidR="00B44F10" w:rsidRDefault="00B44F10" w:rsidP="00B44F1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478C">
              <w:rPr>
                <w:sz w:val="24"/>
                <w:szCs w:val="24"/>
              </w:rPr>
              <w:t xml:space="preserve">A similar structure exists in </w:t>
            </w:r>
            <w:r w:rsidR="002607E6">
              <w:rPr>
                <w:sz w:val="24"/>
                <w:szCs w:val="24"/>
              </w:rPr>
              <w:t>Reading Neighbourhood Network (formerly RFTRA). RNN acts as an umbrella outfit supporting the associated groups.</w:t>
            </w:r>
          </w:p>
          <w:p w:rsidR="00AD2A0A" w:rsidRPr="00CB478C" w:rsidRDefault="005C70F9" w:rsidP="00AD2A0A">
            <w:pPr>
              <w:pStyle w:val="ListParagraph"/>
              <w:ind w:left="360"/>
              <w:rPr>
                <w:sz w:val="24"/>
                <w:szCs w:val="24"/>
              </w:rPr>
            </w:pPr>
            <w:hyperlink r:id="rId13" w:history="1">
              <w:r w:rsidR="00AD2A0A" w:rsidRPr="00DC6357">
                <w:rPr>
                  <w:rStyle w:val="Hyperlink"/>
                  <w:sz w:val="24"/>
                  <w:szCs w:val="24"/>
                </w:rPr>
                <w:t>https://rgneighbours.net/member-list/</w:t>
              </w:r>
            </w:hyperlink>
            <w:r w:rsidR="00AD2A0A">
              <w:rPr>
                <w:sz w:val="24"/>
                <w:szCs w:val="24"/>
              </w:rPr>
              <w:t xml:space="preserve"> </w:t>
            </w:r>
          </w:p>
        </w:tc>
      </w:tr>
    </w:tbl>
    <w:p w:rsidR="00A35901" w:rsidRDefault="00A35901"/>
    <w:p w:rsidR="00077903" w:rsidRDefault="00077903">
      <w:r>
        <w:t xml:space="preserve">PLEASE </w:t>
      </w:r>
      <w:r w:rsidR="00FE1F69">
        <w:t xml:space="preserve">COMPLETE THE ONLINE SURVEY AND SEND ANY EXTRA COMMENTS OR OBSERVATIONS TO </w:t>
      </w:r>
      <w:bookmarkStart w:id="0" w:name="_GoBack"/>
      <w:bookmarkEnd w:id="0"/>
      <w:r w:rsidR="00AD2A0A">
        <w:t xml:space="preserve"> </w:t>
      </w:r>
      <w:hyperlink r:id="rId14" w:history="1">
        <w:r w:rsidR="00AD2A0A">
          <w:rPr>
            <w:rStyle w:val="Hyperlink"/>
            <w:rFonts w:ascii="Trebuchet MS" w:hAnsi="Trebuchet MS"/>
            <w:sz w:val="24"/>
            <w:szCs w:val="24"/>
          </w:rPr>
          <w:t>allotments.reading@reading.gov.uk</w:t>
        </w:r>
      </w:hyperlink>
    </w:p>
    <w:sectPr w:rsidR="00077903" w:rsidSect="00590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D6C95"/>
    <w:multiLevelType w:val="hybridMultilevel"/>
    <w:tmpl w:val="B8263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D6AE5"/>
    <w:multiLevelType w:val="hybridMultilevel"/>
    <w:tmpl w:val="26B66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CA"/>
    <w:rsid w:val="00077903"/>
    <w:rsid w:val="002607E6"/>
    <w:rsid w:val="002C66CC"/>
    <w:rsid w:val="002F07E1"/>
    <w:rsid w:val="005029DF"/>
    <w:rsid w:val="005673CA"/>
    <w:rsid w:val="00574946"/>
    <w:rsid w:val="005906BF"/>
    <w:rsid w:val="005B1D7B"/>
    <w:rsid w:val="005C70F9"/>
    <w:rsid w:val="006216E2"/>
    <w:rsid w:val="0064268D"/>
    <w:rsid w:val="007B5A63"/>
    <w:rsid w:val="007E5F45"/>
    <w:rsid w:val="009911C7"/>
    <w:rsid w:val="009B6994"/>
    <w:rsid w:val="00A11A57"/>
    <w:rsid w:val="00A35901"/>
    <w:rsid w:val="00AA3161"/>
    <w:rsid w:val="00AD2A0A"/>
    <w:rsid w:val="00B44F10"/>
    <w:rsid w:val="00CB478C"/>
    <w:rsid w:val="00CC183F"/>
    <w:rsid w:val="00E03CD6"/>
    <w:rsid w:val="00EC2BC2"/>
    <w:rsid w:val="00ED7961"/>
    <w:rsid w:val="00EE2EC4"/>
    <w:rsid w:val="00EF77FD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8479"/>
  <w15:chartTrackingRefBased/>
  <w15:docId w15:val="{2787C09D-F394-4152-8432-98CE378D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D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etallotments.org.uk/self-management/" TargetMode="External"/><Relationship Id="rId13" Type="http://schemas.openxmlformats.org/officeDocument/2006/relationships/hyperlink" Target="https://rgneighbours.net/member-l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alg.org.uk/wp-content/uploads/2013/07/growing-in-the-community_bookletA4.pdf" TargetMode="External"/><Relationship Id="rId12" Type="http://schemas.openxmlformats.org/officeDocument/2006/relationships/hyperlink" Target="https://www.restore.org.uk/restore/the-elder-stubbs-recovery-grou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salg.org.uk/about-us/southern-region/" TargetMode="External"/><Relationship Id="rId11" Type="http://schemas.openxmlformats.org/officeDocument/2006/relationships/hyperlink" Target="https://elderstubbscharityallotments.org/" TargetMode="External"/><Relationship Id="rId5" Type="http://schemas.openxmlformats.org/officeDocument/2006/relationships/hyperlink" Target="https://www.nsalg.org.uk/allotment-info/allotments-managemen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edaga.org.uk/constitu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lem.org/newsroom/formation-of-allotment-federation.html" TargetMode="External"/><Relationship Id="rId14" Type="http://schemas.openxmlformats.org/officeDocument/2006/relationships/hyperlink" Target="mailto:allotments.reading@read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Pritchard-Gordon, Nick</dc:creator>
  <cp:keywords/>
  <dc:description/>
  <cp:lastModifiedBy>Pritchard-Gordon, Nick</cp:lastModifiedBy>
  <cp:revision>4</cp:revision>
  <dcterms:created xsi:type="dcterms:W3CDTF">2020-08-18T09:14:00Z</dcterms:created>
  <dcterms:modified xsi:type="dcterms:W3CDTF">2020-08-24T13:15:00Z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RBC\GordNic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2020-08-17T13:06:50Z</vt:filetime>
  </property>
</Properties>
</file>