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E0" w:rsidRPr="005532DA" w:rsidRDefault="00107CE0" w:rsidP="009C03C4">
      <w:pPr>
        <w:jc w:val="both"/>
        <w:rPr>
          <w:rFonts w:ascii="Trebuchet MS" w:hAnsi="Trebuchet MS"/>
          <w:lang w:eastAsia="en-GB"/>
        </w:rPr>
      </w:pPr>
    </w:p>
    <w:p w:rsidR="00107CE0" w:rsidRPr="005532DA" w:rsidRDefault="00107CE0" w:rsidP="009C03C4">
      <w:pPr>
        <w:jc w:val="both"/>
        <w:rPr>
          <w:rFonts w:ascii="Trebuchet MS" w:hAnsi="Trebuchet MS"/>
          <w:lang w:eastAsia="en-GB"/>
        </w:rPr>
      </w:pPr>
    </w:p>
    <w:p w:rsidR="00107CE0" w:rsidRPr="005532DA" w:rsidRDefault="00107CE0" w:rsidP="009C03C4">
      <w:pPr>
        <w:jc w:val="both"/>
        <w:rPr>
          <w:rFonts w:ascii="Trebuchet MS" w:hAnsi="Trebuchet MS"/>
          <w:lang w:eastAsia="en-GB"/>
        </w:rPr>
      </w:pPr>
    </w:p>
    <w:p w:rsidR="00107CE0" w:rsidRPr="005532DA" w:rsidRDefault="000242A9" w:rsidP="007D1C5B">
      <w:pPr>
        <w:jc w:val="center"/>
        <w:rPr>
          <w:rFonts w:ascii="Trebuchet MS" w:hAnsi="Trebuchet MS"/>
          <w:sz w:val="24"/>
          <w:szCs w:val="24"/>
          <w:lang w:eastAsia="en-GB"/>
        </w:rPr>
      </w:pPr>
      <w:r>
        <w:rPr>
          <w:rFonts w:ascii="Trebuchet MS" w:hAnsi="Trebuchet MS"/>
          <w:sz w:val="24"/>
          <w:szCs w:val="24"/>
          <w:lang w:eastAsia="en-GB"/>
        </w:rPr>
        <w:t>Domestic Abuse</w:t>
      </w:r>
      <w:r w:rsidR="00107CE0" w:rsidRPr="005532DA">
        <w:rPr>
          <w:rFonts w:ascii="Trebuchet MS" w:hAnsi="Trebuchet MS"/>
          <w:sz w:val="24"/>
          <w:szCs w:val="24"/>
          <w:lang w:eastAsia="en-GB"/>
        </w:rPr>
        <w:t xml:space="preserve"> Strategy for Reading</w:t>
      </w:r>
    </w:p>
    <w:p w:rsidR="00107CE0" w:rsidRPr="005532DA" w:rsidRDefault="00107CE0" w:rsidP="007D1C5B">
      <w:pPr>
        <w:jc w:val="center"/>
        <w:rPr>
          <w:rFonts w:ascii="Trebuchet MS" w:hAnsi="Trebuchet MS"/>
          <w:color w:val="808080" w:themeColor="background1" w:themeShade="80"/>
          <w:sz w:val="24"/>
          <w:szCs w:val="24"/>
          <w:lang w:eastAsia="en-GB"/>
        </w:rPr>
      </w:pPr>
      <w:r w:rsidRPr="005532DA">
        <w:rPr>
          <w:rFonts w:ascii="Trebuchet MS" w:hAnsi="Trebuchet MS"/>
          <w:color w:val="808080" w:themeColor="background1" w:themeShade="80"/>
          <w:sz w:val="24"/>
          <w:szCs w:val="24"/>
          <w:lang w:eastAsia="en-GB"/>
        </w:rPr>
        <w:t>2019 – 2022</w:t>
      </w:r>
    </w:p>
    <w:p w:rsidR="00107CE0" w:rsidRPr="005532DA" w:rsidRDefault="00107CE0" w:rsidP="007D1C5B">
      <w:pPr>
        <w:jc w:val="center"/>
        <w:rPr>
          <w:rFonts w:ascii="Trebuchet MS" w:hAnsi="Trebuchet MS"/>
          <w:i/>
          <w:sz w:val="24"/>
          <w:szCs w:val="24"/>
          <w:lang w:eastAsia="en-GB"/>
        </w:rPr>
      </w:pPr>
      <w:bookmarkStart w:id="0" w:name="_GoBack"/>
      <w:bookmarkEnd w:id="0"/>
    </w:p>
    <w:p w:rsidR="00107CE0" w:rsidRPr="005532DA" w:rsidRDefault="00107CE0" w:rsidP="007D1C5B">
      <w:pPr>
        <w:jc w:val="center"/>
        <w:rPr>
          <w:rFonts w:ascii="Trebuchet MS" w:hAnsi="Trebuchet MS"/>
          <w:i/>
          <w:sz w:val="24"/>
          <w:szCs w:val="24"/>
          <w:lang w:eastAsia="en-GB"/>
        </w:rPr>
      </w:pPr>
    </w:p>
    <w:p w:rsidR="00107CE0" w:rsidRPr="005532DA" w:rsidRDefault="00107CE0" w:rsidP="007D1C5B">
      <w:pPr>
        <w:jc w:val="center"/>
        <w:rPr>
          <w:rFonts w:ascii="Trebuchet MS" w:hAnsi="Trebuchet MS"/>
          <w:i/>
          <w:sz w:val="24"/>
          <w:szCs w:val="24"/>
          <w:lang w:eastAsia="en-GB"/>
        </w:rPr>
      </w:pPr>
    </w:p>
    <w:p w:rsidR="004279F5" w:rsidRPr="005532DA" w:rsidRDefault="003D734E" w:rsidP="007D1C5B">
      <w:pPr>
        <w:jc w:val="center"/>
        <w:rPr>
          <w:rFonts w:ascii="Trebuchet MS" w:hAnsi="Trebuchet MS"/>
          <w:sz w:val="24"/>
          <w:szCs w:val="24"/>
          <w:lang w:eastAsia="en-GB"/>
        </w:rPr>
      </w:pPr>
      <w:r>
        <w:rPr>
          <w:rFonts w:ascii="Trebuchet MS" w:hAnsi="Trebuchet MS"/>
          <w:sz w:val="24"/>
          <w:szCs w:val="24"/>
          <w:lang w:eastAsia="en-GB"/>
        </w:rPr>
        <w:t>Overseen by the</w:t>
      </w:r>
      <w:r w:rsidR="004279F5" w:rsidRPr="005532DA">
        <w:rPr>
          <w:rFonts w:ascii="Trebuchet MS" w:hAnsi="Trebuchet MS"/>
          <w:sz w:val="24"/>
          <w:szCs w:val="24"/>
          <w:lang w:eastAsia="en-GB"/>
        </w:rPr>
        <w:t xml:space="preserve"> </w:t>
      </w:r>
      <w:r w:rsidR="000242A9">
        <w:rPr>
          <w:rFonts w:ascii="Trebuchet MS" w:hAnsi="Trebuchet MS"/>
          <w:sz w:val="24"/>
          <w:szCs w:val="24"/>
          <w:lang w:eastAsia="en-GB"/>
        </w:rPr>
        <w:t>Domestic Abuse</w:t>
      </w:r>
      <w:r w:rsidR="004279F5" w:rsidRPr="005532DA">
        <w:rPr>
          <w:rFonts w:ascii="Trebuchet MS" w:hAnsi="Trebuchet MS"/>
          <w:sz w:val="24"/>
          <w:szCs w:val="24"/>
          <w:lang w:eastAsia="en-GB"/>
        </w:rPr>
        <w:t xml:space="preserve"> Strategy Group</w:t>
      </w:r>
    </w:p>
    <w:p w:rsidR="00107CE0" w:rsidRPr="005532DA" w:rsidRDefault="004279F5" w:rsidP="007D1C5B">
      <w:pPr>
        <w:jc w:val="center"/>
        <w:rPr>
          <w:rFonts w:ascii="Trebuchet MS" w:hAnsi="Trebuchet MS"/>
          <w:i/>
          <w:sz w:val="24"/>
          <w:szCs w:val="24"/>
          <w:lang w:eastAsia="en-GB"/>
        </w:rPr>
      </w:pPr>
      <w:r w:rsidRPr="005532DA">
        <w:rPr>
          <w:rFonts w:ascii="Trebuchet MS" w:hAnsi="Trebuchet MS"/>
          <w:i/>
          <w:sz w:val="24"/>
          <w:szCs w:val="24"/>
          <w:lang w:eastAsia="en-GB"/>
        </w:rPr>
        <w:t>A sub-group</w:t>
      </w:r>
      <w:r w:rsidR="00107CE0" w:rsidRPr="005532DA">
        <w:rPr>
          <w:rFonts w:ascii="Trebuchet MS" w:hAnsi="Trebuchet MS"/>
          <w:i/>
          <w:sz w:val="24"/>
          <w:szCs w:val="24"/>
          <w:lang w:eastAsia="en-GB"/>
        </w:rPr>
        <w:t xml:space="preserve"> of Reading’s Community Safety Partnership</w:t>
      </w:r>
    </w:p>
    <w:p w:rsidR="00107CE0" w:rsidRPr="005532DA" w:rsidRDefault="00107CE0" w:rsidP="007D1C5B">
      <w:pPr>
        <w:jc w:val="center"/>
        <w:rPr>
          <w:rFonts w:ascii="Trebuchet MS" w:hAnsi="Trebuchet MS"/>
          <w:i/>
          <w:sz w:val="24"/>
          <w:szCs w:val="24"/>
          <w:lang w:eastAsia="en-GB"/>
        </w:rPr>
      </w:pPr>
    </w:p>
    <w:p w:rsidR="00107CE0" w:rsidRPr="005532DA" w:rsidRDefault="00D13E85" w:rsidP="007D1C5B">
      <w:pPr>
        <w:jc w:val="center"/>
        <w:rPr>
          <w:rFonts w:ascii="Trebuchet MS" w:hAnsi="Trebuchet MS"/>
          <w:sz w:val="24"/>
          <w:szCs w:val="24"/>
          <w:lang w:eastAsia="en-GB"/>
        </w:rPr>
      </w:pPr>
      <w:r>
        <w:rPr>
          <w:rFonts w:ascii="Trebuchet MS" w:hAnsi="Trebuchet MS"/>
          <w:sz w:val="24"/>
          <w:szCs w:val="24"/>
          <w:lang w:eastAsia="en-GB"/>
        </w:rPr>
        <w:t>DRAFT</w:t>
      </w:r>
    </w:p>
    <w:p w:rsidR="00107CE0" w:rsidRPr="005532DA" w:rsidRDefault="00107CE0" w:rsidP="007D1C5B">
      <w:pPr>
        <w:jc w:val="center"/>
        <w:rPr>
          <w:rFonts w:ascii="Trebuchet MS" w:hAnsi="Trebuchet MS"/>
          <w:sz w:val="24"/>
          <w:szCs w:val="24"/>
          <w:lang w:eastAsia="en-GB"/>
        </w:rPr>
      </w:pPr>
    </w:p>
    <w:p w:rsidR="00107CE0" w:rsidRPr="005532DA" w:rsidRDefault="00107CE0" w:rsidP="007D1C5B">
      <w:pPr>
        <w:jc w:val="center"/>
        <w:rPr>
          <w:rFonts w:ascii="Trebuchet MS" w:hAnsi="Trebuchet MS"/>
          <w:sz w:val="24"/>
          <w:szCs w:val="24"/>
          <w:lang w:eastAsia="en-GB"/>
        </w:rPr>
      </w:pPr>
    </w:p>
    <w:p w:rsidR="00107CE0" w:rsidRPr="005532DA" w:rsidRDefault="00107CE0" w:rsidP="007D1C5B">
      <w:pPr>
        <w:jc w:val="center"/>
        <w:rPr>
          <w:rFonts w:ascii="Trebuchet MS" w:hAnsi="Trebuchet MS"/>
          <w:lang w:eastAsia="en-GB"/>
        </w:rPr>
      </w:pPr>
    </w:p>
    <w:p w:rsidR="00107CE0" w:rsidRPr="005532DA" w:rsidRDefault="00107CE0" w:rsidP="007D1C5B">
      <w:pPr>
        <w:jc w:val="center"/>
        <w:rPr>
          <w:rFonts w:ascii="Trebuchet MS" w:hAnsi="Trebuchet MS"/>
          <w:lang w:eastAsia="en-GB"/>
        </w:rPr>
      </w:pPr>
    </w:p>
    <w:p w:rsidR="00107CE0" w:rsidRPr="005532DA" w:rsidRDefault="00107CE0" w:rsidP="007D1C5B">
      <w:pPr>
        <w:jc w:val="center"/>
        <w:rPr>
          <w:rFonts w:ascii="Trebuchet MS" w:hAnsi="Trebuchet MS"/>
          <w:lang w:eastAsia="en-GB"/>
        </w:rPr>
      </w:pPr>
    </w:p>
    <w:p w:rsidR="00107CE0" w:rsidRPr="005532DA" w:rsidRDefault="00107CE0" w:rsidP="007D1C5B">
      <w:pPr>
        <w:jc w:val="center"/>
        <w:rPr>
          <w:rFonts w:ascii="Trebuchet MS" w:hAnsi="Trebuchet MS"/>
          <w:lang w:eastAsia="en-GB"/>
        </w:rPr>
      </w:pPr>
    </w:p>
    <w:p w:rsidR="00107CE0" w:rsidRPr="005532DA" w:rsidRDefault="00107CE0" w:rsidP="007D1C5B">
      <w:pPr>
        <w:jc w:val="center"/>
        <w:rPr>
          <w:rFonts w:ascii="Trebuchet MS" w:hAnsi="Trebuchet MS"/>
          <w:lang w:eastAsia="en-GB"/>
        </w:rPr>
      </w:pPr>
    </w:p>
    <w:p w:rsidR="00107CE0" w:rsidRPr="005532DA" w:rsidRDefault="00107CE0" w:rsidP="007D1C5B">
      <w:pPr>
        <w:jc w:val="center"/>
        <w:rPr>
          <w:rFonts w:ascii="Trebuchet MS" w:hAnsi="Trebuchet MS"/>
          <w:lang w:eastAsia="en-GB"/>
        </w:rPr>
      </w:pPr>
    </w:p>
    <w:p w:rsidR="00107CE0" w:rsidRPr="005532DA" w:rsidRDefault="00107CE0" w:rsidP="007D1C5B">
      <w:pPr>
        <w:jc w:val="center"/>
        <w:rPr>
          <w:rFonts w:ascii="Trebuchet MS" w:hAnsi="Trebuchet MS"/>
          <w:lang w:eastAsia="en-GB"/>
        </w:rPr>
      </w:pPr>
      <w:r w:rsidRPr="005532DA">
        <w:rPr>
          <w:rFonts w:ascii="Trebuchet MS" w:hAnsi="Trebuchet MS"/>
          <w:noProof/>
          <w:lang w:eastAsia="en-GB"/>
        </w:rPr>
        <w:drawing>
          <wp:inline distT="0" distB="0" distL="0" distR="0" wp14:anchorId="5B492883" wp14:editId="20A4053B">
            <wp:extent cx="147574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740" cy="1466850"/>
                    </a:xfrm>
                    <a:prstGeom prst="rect">
                      <a:avLst/>
                    </a:prstGeom>
                    <a:noFill/>
                    <a:ln>
                      <a:noFill/>
                    </a:ln>
                  </pic:spPr>
                </pic:pic>
              </a:graphicData>
            </a:graphic>
          </wp:inline>
        </w:drawing>
      </w:r>
    </w:p>
    <w:p w:rsidR="00107CE0" w:rsidRPr="005532DA" w:rsidRDefault="00107CE0" w:rsidP="009C03C4">
      <w:pPr>
        <w:jc w:val="both"/>
        <w:rPr>
          <w:rFonts w:ascii="Trebuchet MS" w:hAnsi="Trebuchet MS"/>
          <w:lang w:eastAsia="en-GB"/>
        </w:rPr>
      </w:pPr>
    </w:p>
    <w:p w:rsidR="00107CE0" w:rsidRPr="0087175E" w:rsidRDefault="005532DA" w:rsidP="009C03C4">
      <w:pPr>
        <w:jc w:val="both"/>
        <w:rPr>
          <w:rFonts w:ascii="Trebuchet MS" w:hAnsi="Trebuchet MS" w:cs="Arial"/>
          <w:lang w:eastAsia="en-GB"/>
        </w:rPr>
      </w:pPr>
      <w:r>
        <w:rPr>
          <w:rFonts w:ascii="Trebuchet MS" w:hAnsi="Trebuchet MS" w:cs="Arial"/>
          <w:lang w:eastAsia="en-GB"/>
        </w:rPr>
        <w:br w:type="page"/>
      </w:r>
      <w:bookmarkStart w:id="1" w:name="_Toc411939030"/>
      <w:bookmarkStart w:id="2" w:name="_Toc411939221"/>
      <w:bookmarkStart w:id="3" w:name="_Toc421286428"/>
      <w:r w:rsidR="00107CE0" w:rsidRPr="005532DA">
        <w:rPr>
          <w:rFonts w:ascii="Trebuchet MS" w:hAnsi="Trebuchet MS"/>
          <w:b/>
          <w:lang w:eastAsia="en-GB"/>
        </w:rPr>
        <w:lastRenderedPageBreak/>
        <w:t>W</w:t>
      </w:r>
      <w:bookmarkEnd w:id="1"/>
      <w:bookmarkEnd w:id="2"/>
      <w:bookmarkEnd w:id="3"/>
      <w:r w:rsidR="00107CE0" w:rsidRPr="005532DA">
        <w:rPr>
          <w:rFonts w:ascii="Trebuchet MS" w:hAnsi="Trebuchet MS"/>
          <w:b/>
          <w:lang w:eastAsia="en-GB"/>
        </w:rPr>
        <w:t xml:space="preserve">HAT IS </w:t>
      </w:r>
      <w:r w:rsidR="000242A9">
        <w:rPr>
          <w:rFonts w:ascii="Trebuchet MS" w:hAnsi="Trebuchet MS"/>
          <w:b/>
          <w:lang w:eastAsia="en-GB"/>
        </w:rPr>
        <w:t>DOMESTIC ABUSE</w:t>
      </w:r>
      <w:r w:rsidR="00107CE0" w:rsidRPr="005532DA">
        <w:rPr>
          <w:rFonts w:ascii="Trebuchet MS" w:hAnsi="Trebuchet MS"/>
          <w:b/>
          <w:lang w:eastAsia="en-GB"/>
        </w:rPr>
        <w:t>?</w:t>
      </w:r>
    </w:p>
    <w:p w:rsidR="007C64E9" w:rsidRPr="005532DA" w:rsidRDefault="00584235" w:rsidP="009C03C4">
      <w:pPr>
        <w:jc w:val="both"/>
        <w:rPr>
          <w:rFonts w:ascii="Trebuchet MS" w:hAnsi="Trebuchet MS"/>
        </w:rPr>
      </w:pPr>
      <w:r w:rsidRPr="005532DA">
        <w:rPr>
          <w:rFonts w:ascii="Trebuchet MS" w:hAnsi="Trebuchet MS"/>
          <w:i/>
          <w:lang w:eastAsia="en-GB"/>
        </w:rPr>
        <w:t>A</w:t>
      </w:r>
      <w:r w:rsidR="007C64E9" w:rsidRPr="005532DA">
        <w:rPr>
          <w:rFonts w:ascii="Trebuchet MS" w:hAnsi="Trebuchet MS"/>
          <w:i/>
          <w:lang w:eastAsia="en-GB"/>
        </w:rPr>
        <w:t xml:space="preserve"> coherent strategy that</w:t>
      </w:r>
      <w:r w:rsidR="00107CE0" w:rsidRPr="005532DA">
        <w:rPr>
          <w:rFonts w:ascii="Trebuchet MS" w:hAnsi="Trebuchet MS"/>
          <w:i/>
          <w:lang w:eastAsia="en-GB"/>
        </w:rPr>
        <w:t xml:space="preserve"> tackle</w:t>
      </w:r>
      <w:r w:rsidR="007C64E9" w:rsidRPr="005532DA">
        <w:rPr>
          <w:rFonts w:ascii="Trebuchet MS" w:hAnsi="Trebuchet MS"/>
          <w:i/>
          <w:lang w:eastAsia="en-GB"/>
        </w:rPr>
        <w:t>s</w:t>
      </w:r>
      <w:r w:rsidR="00107CE0" w:rsidRPr="005532DA">
        <w:rPr>
          <w:rFonts w:ascii="Trebuchet MS" w:hAnsi="Trebuchet MS"/>
          <w:i/>
          <w:lang w:eastAsia="en-GB"/>
        </w:rPr>
        <w:t xml:space="preserve"> </w:t>
      </w:r>
      <w:r w:rsidR="000242A9">
        <w:rPr>
          <w:rFonts w:ascii="Trebuchet MS" w:hAnsi="Trebuchet MS"/>
          <w:i/>
          <w:lang w:eastAsia="en-GB"/>
        </w:rPr>
        <w:t>domestic abuse</w:t>
      </w:r>
      <w:r w:rsidR="00107CE0" w:rsidRPr="005532DA">
        <w:rPr>
          <w:rFonts w:ascii="Trebuchet MS" w:hAnsi="Trebuchet MS"/>
          <w:i/>
          <w:lang w:eastAsia="en-GB"/>
        </w:rPr>
        <w:t xml:space="preserve"> effectively</w:t>
      </w:r>
      <w:r w:rsidRPr="005532DA">
        <w:rPr>
          <w:rFonts w:ascii="Trebuchet MS" w:hAnsi="Trebuchet MS"/>
          <w:i/>
          <w:lang w:eastAsia="en-GB"/>
        </w:rPr>
        <w:t xml:space="preserve"> needs to be informed by </w:t>
      </w:r>
      <w:r w:rsidR="00BD0B7D" w:rsidRPr="005532DA">
        <w:rPr>
          <w:rFonts w:ascii="Trebuchet MS" w:hAnsi="Trebuchet MS"/>
          <w:i/>
          <w:lang w:eastAsia="en-GB"/>
        </w:rPr>
        <w:t>an understanding</w:t>
      </w:r>
      <w:r w:rsidR="00107CE0" w:rsidRPr="005532DA">
        <w:rPr>
          <w:rFonts w:ascii="Trebuchet MS" w:hAnsi="Trebuchet MS"/>
          <w:i/>
          <w:lang w:eastAsia="en-GB"/>
        </w:rPr>
        <w:t xml:space="preserve"> of the</w:t>
      </w:r>
      <w:r w:rsidR="007C64E9" w:rsidRPr="005532DA">
        <w:rPr>
          <w:rFonts w:ascii="Trebuchet MS" w:hAnsi="Trebuchet MS"/>
          <w:i/>
          <w:lang w:eastAsia="en-GB"/>
        </w:rPr>
        <w:t xml:space="preserve"> various forms of </w:t>
      </w:r>
      <w:r w:rsidR="000242A9">
        <w:rPr>
          <w:rFonts w:ascii="Trebuchet MS" w:hAnsi="Trebuchet MS"/>
          <w:i/>
          <w:lang w:eastAsia="en-GB"/>
        </w:rPr>
        <w:t>domestic abuse</w:t>
      </w:r>
      <w:r w:rsidR="007C64E9" w:rsidRPr="005532DA">
        <w:rPr>
          <w:rFonts w:ascii="Trebuchet MS" w:hAnsi="Trebuchet MS"/>
          <w:i/>
          <w:lang w:eastAsia="en-GB"/>
        </w:rPr>
        <w:t>.</w:t>
      </w:r>
      <w:r w:rsidR="007C64E9" w:rsidRPr="005532DA">
        <w:rPr>
          <w:rFonts w:ascii="Trebuchet MS" w:hAnsi="Trebuchet MS"/>
        </w:rPr>
        <w:t xml:space="preserve"> </w:t>
      </w:r>
    </w:p>
    <w:p w:rsidR="007C64E9" w:rsidRPr="005532DA" w:rsidRDefault="000242A9" w:rsidP="009C03C4">
      <w:pPr>
        <w:jc w:val="both"/>
        <w:rPr>
          <w:rFonts w:ascii="Trebuchet MS" w:hAnsi="Trebuchet MS"/>
          <w:lang w:eastAsia="en-GB"/>
        </w:rPr>
      </w:pPr>
      <w:r>
        <w:rPr>
          <w:rFonts w:ascii="Trebuchet MS" w:hAnsi="Trebuchet MS"/>
          <w:lang w:eastAsia="en-GB"/>
        </w:rPr>
        <w:t>Domestic abuse</w:t>
      </w:r>
      <w:r w:rsidR="007C64E9" w:rsidRPr="005532DA">
        <w:rPr>
          <w:rFonts w:ascii="Trebuchet MS" w:hAnsi="Trebuchet MS"/>
          <w:lang w:eastAsia="en-GB"/>
        </w:rPr>
        <w:t xml:space="preserve"> and domestic violence are terms used interchangeably by many organisations. However, in line with the </w:t>
      </w:r>
      <w:r w:rsidR="00584235" w:rsidRPr="005532DA">
        <w:rPr>
          <w:rFonts w:ascii="Trebuchet MS" w:hAnsi="Trebuchet MS"/>
          <w:lang w:eastAsia="en-GB"/>
        </w:rPr>
        <w:t>G</w:t>
      </w:r>
      <w:r w:rsidR="007C64E9" w:rsidRPr="005532DA">
        <w:rPr>
          <w:rFonts w:ascii="Trebuchet MS" w:hAnsi="Trebuchet MS"/>
          <w:lang w:eastAsia="en-GB"/>
        </w:rPr>
        <w:t>overnment definition</w:t>
      </w:r>
      <w:r w:rsidR="00E55C03" w:rsidRPr="005532DA">
        <w:rPr>
          <w:rFonts w:ascii="Trebuchet MS" w:hAnsi="Trebuchet MS"/>
          <w:lang w:eastAsia="en-GB"/>
        </w:rPr>
        <w:t xml:space="preserve"> below</w:t>
      </w:r>
      <w:r w:rsidR="007C64E9" w:rsidRPr="005532DA">
        <w:rPr>
          <w:rFonts w:ascii="Trebuchet MS" w:hAnsi="Trebuchet MS"/>
          <w:lang w:eastAsia="en-GB"/>
        </w:rPr>
        <w:t>, this strategy will use the term ‘</w:t>
      </w:r>
      <w:r>
        <w:rPr>
          <w:rFonts w:ascii="Trebuchet MS" w:hAnsi="Trebuchet MS"/>
          <w:lang w:eastAsia="en-GB"/>
        </w:rPr>
        <w:t>domestic abuse</w:t>
      </w:r>
      <w:r w:rsidR="007C64E9" w:rsidRPr="005532DA">
        <w:rPr>
          <w:rFonts w:ascii="Trebuchet MS" w:hAnsi="Trebuchet MS"/>
          <w:lang w:eastAsia="en-GB"/>
        </w:rPr>
        <w:t>’, in order to encompass both violent and non-violent behaviours.</w:t>
      </w:r>
    </w:p>
    <w:p w:rsidR="00107CE0" w:rsidRPr="005532DA" w:rsidRDefault="00107CE0" w:rsidP="009C03C4">
      <w:pPr>
        <w:jc w:val="both"/>
        <w:rPr>
          <w:rFonts w:ascii="Trebuchet MS" w:hAnsi="Trebuchet MS"/>
          <w:iCs/>
          <w:lang w:eastAsia="en-GB"/>
        </w:rPr>
      </w:pPr>
      <w:r w:rsidRPr="005532DA">
        <w:rPr>
          <w:rFonts w:ascii="Trebuchet MS" w:hAnsi="Trebuchet MS"/>
          <w:iCs/>
          <w:lang w:eastAsia="en-GB"/>
        </w:rPr>
        <w:t xml:space="preserve">The </w:t>
      </w:r>
      <w:r w:rsidR="00D007FF" w:rsidRPr="005532DA">
        <w:rPr>
          <w:rFonts w:ascii="Trebuchet MS" w:hAnsi="Trebuchet MS"/>
          <w:iCs/>
          <w:lang w:eastAsia="en-GB"/>
        </w:rPr>
        <w:t xml:space="preserve">draft </w:t>
      </w:r>
      <w:r w:rsidR="000242A9">
        <w:rPr>
          <w:rFonts w:ascii="Trebuchet MS" w:hAnsi="Trebuchet MS"/>
          <w:iCs/>
          <w:lang w:eastAsia="en-GB"/>
        </w:rPr>
        <w:t>Domestic Abuse</w:t>
      </w:r>
      <w:r w:rsidR="00D007FF" w:rsidRPr="005532DA">
        <w:rPr>
          <w:rFonts w:ascii="Trebuchet MS" w:hAnsi="Trebuchet MS"/>
          <w:iCs/>
          <w:lang w:eastAsia="en-GB"/>
        </w:rPr>
        <w:t xml:space="preserve"> Bill 2019</w:t>
      </w:r>
      <w:r w:rsidRPr="005532DA">
        <w:rPr>
          <w:rFonts w:ascii="Trebuchet MS" w:hAnsi="Trebuchet MS"/>
          <w:iCs/>
          <w:lang w:eastAsia="en-GB"/>
        </w:rPr>
        <w:t xml:space="preserve"> proposed statutory definition, defines </w:t>
      </w:r>
      <w:r w:rsidR="000242A9">
        <w:rPr>
          <w:rFonts w:ascii="Trebuchet MS" w:hAnsi="Trebuchet MS"/>
          <w:iCs/>
          <w:lang w:eastAsia="en-GB"/>
        </w:rPr>
        <w:t>domestic abuse</w:t>
      </w:r>
      <w:r w:rsidRPr="005532DA">
        <w:rPr>
          <w:rFonts w:ascii="Trebuchet MS" w:hAnsi="Trebuchet MS"/>
          <w:iCs/>
          <w:lang w:eastAsia="en-GB"/>
        </w:rPr>
        <w:t xml:space="preserve"> as:</w:t>
      </w:r>
      <w:r w:rsidRPr="005532DA">
        <w:rPr>
          <w:rFonts w:ascii="Trebuchet MS" w:hAnsi="Trebuchet MS"/>
          <w:iCs/>
          <w:vertAlign w:val="superscript"/>
          <w:lang w:eastAsia="en-GB"/>
        </w:rPr>
        <w:footnoteReference w:id="1"/>
      </w:r>
    </w:p>
    <w:p w:rsidR="00107CE0" w:rsidRPr="005532DA" w:rsidRDefault="00E55C03" w:rsidP="009C03C4">
      <w:pPr>
        <w:jc w:val="both"/>
        <w:rPr>
          <w:rFonts w:ascii="Trebuchet MS" w:hAnsi="Trebuchet MS" w:cs="Arial-ItalicMT"/>
          <w:iCs/>
          <w:lang w:eastAsia="en-GB"/>
        </w:rPr>
      </w:pPr>
      <w:r w:rsidRPr="005532DA">
        <w:rPr>
          <w:rFonts w:ascii="Trebuchet MS" w:hAnsi="Trebuchet MS" w:cs="Arial-ItalicMT"/>
          <w:iCs/>
          <w:lang w:eastAsia="en-GB"/>
        </w:rPr>
        <w:t>“</w:t>
      </w:r>
      <w:r w:rsidR="00107CE0" w:rsidRPr="005532DA">
        <w:rPr>
          <w:rFonts w:ascii="Trebuchet MS" w:hAnsi="Trebuchet MS" w:cs="Arial-ItalicMT"/>
          <w:iCs/>
          <w:lang w:eastAsia="en-GB"/>
        </w:rPr>
        <w:t>Any incident or pattern of incidents of controlling, coercive, threatening behaviour, violence or abuse between those aged 16 or over who are, or have been, intimate partners or family members regardless of gender or sexual orientation. The abuse can encompass, but</w:t>
      </w:r>
      <w:r w:rsidR="004279F5" w:rsidRPr="005532DA">
        <w:rPr>
          <w:rFonts w:ascii="Trebuchet MS" w:hAnsi="Trebuchet MS" w:cs="Arial-ItalicMT"/>
          <w:iCs/>
          <w:lang w:eastAsia="en-GB"/>
        </w:rPr>
        <w:t xml:space="preserve"> is not limited </w:t>
      </w:r>
      <w:r w:rsidR="00107CE0" w:rsidRPr="005532DA">
        <w:rPr>
          <w:rFonts w:ascii="Trebuchet MS" w:hAnsi="Trebuchet MS" w:cs="Arial-ItalicMT"/>
          <w:iCs/>
          <w:lang w:eastAsia="en-GB"/>
        </w:rPr>
        <w:t>to:</w:t>
      </w:r>
    </w:p>
    <w:p w:rsidR="00107CE0" w:rsidRPr="005532DA" w:rsidRDefault="00107CE0" w:rsidP="009C03C4">
      <w:pPr>
        <w:ind w:left="720"/>
        <w:jc w:val="both"/>
        <w:rPr>
          <w:rFonts w:ascii="Trebuchet MS" w:hAnsi="Trebuchet MS" w:cs="Arial-ItalicMT"/>
          <w:iCs/>
          <w:lang w:eastAsia="en-GB"/>
        </w:rPr>
      </w:pPr>
      <w:r w:rsidRPr="005532DA">
        <w:rPr>
          <w:rFonts w:ascii="Trebuchet MS" w:hAnsi="Trebuchet MS" w:cs="SymbolMT"/>
          <w:lang w:eastAsia="en-GB"/>
        </w:rPr>
        <w:t xml:space="preserve">• </w:t>
      </w:r>
      <w:proofErr w:type="gramStart"/>
      <w:r w:rsidRPr="005532DA">
        <w:rPr>
          <w:rFonts w:ascii="Trebuchet MS" w:hAnsi="Trebuchet MS" w:cs="Arial-ItalicMT"/>
          <w:iCs/>
          <w:lang w:eastAsia="en-GB"/>
        </w:rPr>
        <w:t>psychological</w:t>
      </w:r>
      <w:proofErr w:type="gramEnd"/>
    </w:p>
    <w:p w:rsidR="00107CE0" w:rsidRPr="005532DA" w:rsidRDefault="00107CE0" w:rsidP="009C03C4">
      <w:pPr>
        <w:ind w:left="720"/>
        <w:jc w:val="both"/>
        <w:rPr>
          <w:rFonts w:ascii="Trebuchet MS" w:hAnsi="Trebuchet MS" w:cs="Arial-ItalicMT"/>
          <w:iCs/>
          <w:lang w:eastAsia="en-GB"/>
        </w:rPr>
      </w:pPr>
      <w:r w:rsidRPr="005532DA">
        <w:rPr>
          <w:rFonts w:ascii="Trebuchet MS" w:hAnsi="Trebuchet MS" w:cs="SymbolMT"/>
          <w:lang w:eastAsia="en-GB"/>
        </w:rPr>
        <w:t xml:space="preserve">• </w:t>
      </w:r>
      <w:proofErr w:type="gramStart"/>
      <w:r w:rsidRPr="005532DA">
        <w:rPr>
          <w:rFonts w:ascii="Trebuchet MS" w:hAnsi="Trebuchet MS" w:cs="Arial-ItalicMT"/>
          <w:iCs/>
          <w:lang w:eastAsia="en-GB"/>
        </w:rPr>
        <w:t>physical</w:t>
      </w:r>
      <w:proofErr w:type="gramEnd"/>
    </w:p>
    <w:p w:rsidR="00107CE0" w:rsidRPr="005532DA" w:rsidRDefault="00107CE0" w:rsidP="009C03C4">
      <w:pPr>
        <w:ind w:left="720"/>
        <w:jc w:val="both"/>
        <w:rPr>
          <w:rFonts w:ascii="Trebuchet MS" w:hAnsi="Trebuchet MS" w:cs="Arial-ItalicMT"/>
          <w:iCs/>
          <w:lang w:eastAsia="en-GB"/>
        </w:rPr>
      </w:pPr>
      <w:r w:rsidRPr="005532DA">
        <w:rPr>
          <w:rFonts w:ascii="Trebuchet MS" w:hAnsi="Trebuchet MS" w:cs="SymbolMT"/>
          <w:lang w:eastAsia="en-GB"/>
        </w:rPr>
        <w:t xml:space="preserve">• </w:t>
      </w:r>
      <w:proofErr w:type="gramStart"/>
      <w:r w:rsidRPr="005532DA">
        <w:rPr>
          <w:rFonts w:ascii="Trebuchet MS" w:hAnsi="Trebuchet MS" w:cs="Arial-ItalicMT"/>
          <w:iCs/>
          <w:lang w:eastAsia="en-GB"/>
        </w:rPr>
        <w:t>sexual</w:t>
      </w:r>
      <w:proofErr w:type="gramEnd"/>
    </w:p>
    <w:p w:rsidR="00107CE0" w:rsidRPr="005532DA" w:rsidRDefault="00107CE0" w:rsidP="009C03C4">
      <w:pPr>
        <w:ind w:left="720"/>
        <w:jc w:val="both"/>
        <w:rPr>
          <w:rFonts w:ascii="Trebuchet MS" w:hAnsi="Trebuchet MS" w:cs="Arial-ItalicMT"/>
          <w:iCs/>
          <w:lang w:eastAsia="en-GB"/>
        </w:rPr>
      </w:pPr>
      <w:r w:rsidRPr="005532DA">
        <w:rPr>
          <w:rFonts w:ascii="Trebuchet MS" w:hAnsi="Trebuchet MS" w:cs="SymbolMT"/>
          <w:lang w:eastAsia="en-GB"/>
        </w:rPr>
        <w:t xml:space="preserve">• </w:t>
      </w:r>
      <w:proofErr w:type="gramStart"/>
      <w:r w:rsidRPr="005532DA">
        <w:rPr>
          <w:rFonts w:ascii="Trebuchet MS" w:hAnsi="Trebuchet MS" w:cs="Arial-ItalicMT"/>
          <w:iCs/>
          <w:lang w:eastAsia="en-GB"/>
        </w:rPr>
        <w:t>economic</w:t>
      </w:r>
      <w:proofErr w:type="gramEnd"/>
    </w:p>
    <w:p w:rsidR="00107CE0" w:rsidRPr="005532DA" w:rsidRDefault="00107CE0" w:rsidP="009C03C4">
      <w:pPr>
        <w:ind w:left="720"/>
        <w:jc w:val="both"/>
        <w:rPr>
          <w:rFonts w:ascii="Trebuchet MS" w:hAnsi="Trebuchet MS" w:cs="Arial-ItalicMT"/>
          <w:iCs/>
          <w:lang w:eastAsia="en-GB"/>
        </w:rPr>
      </w:pPr>
      <w:r w:rsidRPr="005532DA">
        <w:rPr>
          <w:rFonts w:ascii="Trebuchet MS" w:hAnsi="Trebuchet MS" w:cs="SymbolMT"/>
          <w:lang w:eastAsia="en-GB"/>
        </w:rPr>
        <w:t xml:space="preserve">• </w:t>
      </w:r>
      <w:proofErr w:type="gramStart"/>
      <w:r w:rsidRPr="005532DA">
        <w:rPr>
          <w:rFonts w:ascii="Trebuchet MS" w:hAnsi="Trebuchet MS" w:cs="Arial-ItalicMT"/>
          <w:iCs/>
          <w:lang w:eastAsia="en-GB"/>
        </w:rPr>
        <w:t>emotional</w:t>
      </w:r>
      <w:proofErr w:type="gramEnd"/>
    </w:p>
    <w:p w:rsidR="00107CE0" w:rsidRPr="005532DA" w:rsidRDefault="00107CE0" w:rsidP="009C03C4">
      <w:pPr>
        <w:jc w:val="both"/>
        <w:rPr>
          <w:rFonts w:ascii="Trebuchet MS" w:hAnsi="Trebuchet MS" w:cs="Arial-ItalicMT"/>
          <w:iCs/>
          <w:lang w:eastAsia="en-GB"/>
        </w:rPr>
      </w:pPr>
      <w:r w:rsidRPr="005532DA">
        <w:rPr>
          <w:rFonts w:ascii="Trebuchet MS" w:hAnsi="Trebuchet MS" w:cs="Arial-ItalicMT"/>
          <w:b/>
          <w:iCs/>
          <w:lang w:eastAsia="en-GB"/>
        </w:rPr>
        <w:t>Controlling behaviour:</w:t>
      </w:r>
      <w:r w:rsidRPr="005532DA">
        <w:rPr>
          <w:rFonts w:ascii="Trebuchet MS" w:hAnsi="Trebuchet MS" w:cs="Arial-ItalicMT"/>
          <w:iCs/>
          <w:lang w:eastAsia="en-GB"/>
        </w:rPr>
        <w:t xml:space="preserve"> Controlling behaviour </w:t>
      </w:r>
      <w:r w:rsidR="004279F5" w:rsidRPr="005532DA">
        <w:rPr>
          <w:rFonts w:ascii="Trebuchet MS" w:hAnsi="Trebuchet MS" w:cs="Arial-ItalicMT"/>
          <w:iCs/>
          <w:lang w:eastAsia="en-GB"/>
        </w:rPr>
        <w:t>defines</w:t>
      </w:r>
      <w:r w:rsidRPr="005532DA">
        <w:rPr>
          <w:rFonts w:ascii="Trebuchet MS" w:hAnsi="Trebuchet MS" w:cs="Arial-ItalicMT"/>
          <w:iCs/>
          <w:lang w:eastAsia="en-GB"/>
        </w:rPr>
        <w:t xml:space="preserve">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107CE0" w:rsidRPr="005532DA" w:rsidRDefault="00107CE0" w:rsidP="009C03C4">
      <w:pPr>
        <w:jc w:val="both"/>
        <w:rPr>
          <w:rFonts w:ascii="Trebuchet MS" w:hAnsi="Trebuchet MS"/>
          <w:iCs/>
          <w:lang w:eastAsia="en-GB"/>
        </w:rPr>
      </w:pPr>
      <w:r w:rsidRPr="005532DA">
        <w:rPr>
          <w:rFonts w:ascii="Trebuchet MS" w:hAnsi="Trebuchet MS" w:cs="Arial-ItalicMT"/>
          <w:b/>
          <w:iCs/>
          <w:lang w:eastAsia="en-GB"/>
        </w:rPr>
        <w:t>Coercive behaviour:</w:t>
      </w:r>
      <w:r w:rsidRPr="005532DA">
        <w:rPr>
          <w:rFonts w:ascii="Trebuchet MS" w:hAnsi="Trebuchet MS" w:cs="Arial-ItalicMT"/>
          <w:iCs/>
          <w:lang w:eastAsia="en-GB"/>
        </w:rPr>
        <w:t xml:space="preserve"> Coercive behaviour is an act or a pattern of acts of assault, threats, humiliation and intimidation or other abuse that is used to harm, punish, or frighten their victim. </w:t>
      </w:r>
      <w:r w:rsidRPr="005532DA">
        <w:rPr>
          <w:rFonts w:ascii="Trebuchet MS" w:hAnsi="Trebuchet MS"/>
          <w:iCs/>
          <w:lang w:eastAsia="en-GB"/>
        </w:rPr>
        <w:t xml:space="preserve">The significance of this new definition is its intention to be underpinned by statutory guidance, and the rewording of financial abuse to economic. </w:t>
      </w:r>
    </w:p>
    <w:p w:rsidR="008B3D77" w:rsidRPr="005532DA" w:rsidRDefault="00E55C03" w:rsidP="009C03C4">
      <w:pPr>
        <w:jc w:val="both"/>
        <w:rPr>
          <w:rFonts w:ascii="Trebuchet MS" w:hAnsi="Trebuchet MS"/>
          <w:iCs/>
          <w:lang w:eastAsia="en-GB"/>
        </w:rPr>
      </w:pPr>
      <w:r w:rsidRPr="005532DA">
        <w:rPr>
          <w:rFonts w:ascii="Trebuchet MS" w:hAnsi="Trebuchet MS"/>
          <w:iCs/>
          <w:lang w:eastAsia="en-GB"/>
        </w:rPr>
        <w:t>While the definition outlined is not yet legal, it is used across all Government departments. One of the changes includes the replacement of ‘financial abuse’ with ‘economic abuse’, as part of the Government’s ‘expansive approach’ to recognising that “victims may be forced into taking out loans or entering into other financial contracts by [perpetrators]”.</w:t>
      </w:r>
      <w:r w:rsidRPr="005532DA">
        <w:rPr>
          <w:rFonts w:ascii="Trebuchet MS" w:hAnsi="Trebuchet MS"/>
          <w:iCs/>
          <w:vertAlign w:val="superscript"/>
          <w:lang w:eastAsia="en-GB"/>
        </w:rPr>
        <w:footnoteReference w:id="2"/>
      </w:r>
      <w:r w:rsidRPr="005532DA">
        <w:rPr>
          <w:rFonts w:ascii="Trebuchet MS" w:hAnsi="Trebuchet MS"/>
          <w:iCs/>
          <w:lang w:eastAsia="en-GB"/>
        </w:rPr>
        <w:t xml:space="preserve"> </w:t>
      </w:r>
      <w:r w:rsidR="00107CE0" w:rsidRPr="005532DA">
        <w:rPr>
          <w:rFonts w:ascii="Trebuchet MS" w:hAnsi="Trebuchet MS"/>
          <w:iCs/>
          <w:lang w:eastAsia="en-GB"/>
        </w:rPr>
        <w:t xml:space="preserve">By changing the term in this way, wider forms of </w:t>
      </w:r>
      <w:r w:rsidR="000242A9">
        <w:rPr>
          <w:rFonts w:ascii="Trebuchet MS" w:hAnsi="Trebuchet MS"/>
          <w:iCs/>
          <w:lang w:eastAsia="en-GB"/>
        </w:rPr>
        <w:t>domestic abuse</w:t>
      </w:r>
      <w:r w:rsidR="00107CE0" w:rsidRPr="005532DA">
        <w:rPr>
          <w:rFonts w:ascii="Trebuchet MS" w:hAnsi="Trebuchet MS"/>
          <w:iCs/>
          <w:lang w:eastAsia="en-GB"/>
        </w:rPr>
        <w:t xml:space="preserve"> can be identified and addressed</w:t>
      </w:r>
      <w:r w:rsidR="008B3D77" w:rsidRPr="005532DA">
        <w:rPr>
          <w:rFonts w:ascii="Trebuchet MS" w:hAnsi="Trebuchet MS"/>
          <w:iCs/>
          <w:lang w:eastAsia="en-GB"/>
        </w:rPr>
        <w:t>.</w:t>
      </w:r>
    </w:p>
    <w:p w:rsidR="00107CE0" w:rsidRPr="005532DA" w:rsidRDefault="00107CE0" w:rsidP="009C03C4">
      <w:pPr>
        <w:jc w:val="both"/>
        <w:rPr>
          <w:rFonts w:ascii="Trebuchet MS" w:hAnsi="Trebuchet MS"/>
          <w:iCs/>
          <w:lang w:eastAsia="en-GB"/>
        </w:rPr>
      </w:pPr>
      <w:r w:rsidRPr="005532DA">
        <w:rPr>
          <w:rFonts w:ascii="Trebuchet MS" w:hAnsi="Trebuchet MS"/>
          <w:iCs/>
          <w:u w:val="single"/>
          <w:lang w:eastAsia="en-GB"/>
        </w:rPr>
        <w:t xml:space="preserve">Forms of </w:t>
      </w:r>
      <w:r w:rsidR="000242A9">
        <w:rPr>
          <w:rFonts w:ascii="Trebuchet MS" w:hAnsi="Trebuchet MS"/>
          <w:iCs/>
          <w:u w:val="single"/>
          <w:lang w:eastAsia="en-GB"/>
        </w:rPr>
        <w:t>Domestic Abuse</w:t>
      </w:r>
    </w:p>
    <w:p w:rsidR="00E373D0" w:rsidRPr="005532DA" w:rsidRDefault="006A43F5" w:rsidP="009C03C4">
      <w:pPr>
        <w:jc w:val="both"/>
        <w:rPr>
          <w:rFonts w:ascii="Trebuchet MS" w:hAnsi="Trebuchet MS" w:cs="Verdana"/>
          <w:lang w:eastAsia="en-GB"/>
        </w:rPr>
      </w:pPr>
      <w:r w:rsidRPr="005532DA">
        <w:rPr>
          <w:rFonts w:ascii="Trebuchet MS" w:hAnsi="Trebuchet MS" w:cs="Verdana"/>
          <w:lang w:eastAsia="en-GB"/>
        </w:rPr>
        <w:t xml:space="preserve">All </w:t>
      </w:r>
      <w:proofErr w:type="gramStart"/>
      <w:r w:rsidRPr="005532DA">
        <w:rPr>
          <w:rFonts w:ascii="Trebuchet MS" w:hAnsi="Trebuchet MS" w:cs="Verdana"/>
          <w:lang w:eastAsia="en-GB"/>
        </w:rPr>
        <w:t>genders,</w:t>
      </w:r>
      <w:proofErr w:type="gramEnd"/>
      <w:r w:rsidRPr="005532DA">
        <w:rPr>
          <w:rFonts w:ascii="Trebuchet MS" w:hAnsi="Trebuchet MS" w:cs="Verdana"/>
          <w:lang w:eastAsia="en-GB"/>
        </w:rPr>
        <w:t xml:space="preserve"> </w:t>
      </w:r>
      <w:r w:rsidR="005C19A2">
        <w:rPr>
          <w:rFonts w:ascii="Trebuchet MS" w:hAnsi="Trebuchet MS" w:cs="Verdana"/>
          <w:lang w:eastAsia="en-GB"/>
        </w:rPr>
        <w:t>and those that define as any sexuality</w:t>
      </w:r>
      <w:r w:rsidR="007C64E9" w:rsidRPr="005532DA">
        <w:rPr>
          <w:rFonts w:ascii="Trebuchet MS" w:hAnsi="Trebuchet MS" w:cs="Verdana"/>
          <w:lang w:eastAsia="en-GB"/>
        </w:rPr>
        <w:t xml:space="preserve">, experience </w:t>
      </w:r>
      <w:r w:rsidR="000242A9">
        <w:rPr>
          <w:rFonts w:ascii="Trebuchet MS" w:hAnsi="Trebuchet MS" w:cs="Verdana"/>
          <w:lang w:eastAsia="en-GB"/>
        </w:rPr>
        <w:t>domestic abuse</w:t>
      </w:r>
      <w:r w:rsidR="007C64E9" w:rsidRPr="005532DA">
        <w:rPr>
          <w:rFonts w:ascii="Trebuchet MS" w:hAnsi="Trebuchet MS" w:cs="Verdana"/>
          <w:lang w:eastAsia="en-GB"/>
        </w:rPr>
        <w:t xml:space="preserve"> in a variety of forms. </w:t>
      </w:r>
      <w:r w:rsidR="000242A9">
        <w:rPr>
          <w:rFonts w:ascii="Trebuchet MS" w:hAnsi="Trebuchet MS" w:cs="Verdana"/>
          <w:lang w:eastAsia="en-GB"/>
        </w:rPr>
        <w:t>Domestic abuse</w:t>
      </w:r>
      <w:r w:rsidR="00D007FF" w:rsidRPr="005532DA">
        <w:rPr>
          <w:rFonts w:ascii="Trebuchet MS" w:hAnsi="Trebuchet MS" w:cs="Verdana"/>
          <w:lang w:eastAsia="en-GB"/>
        </w:rPr>
        <w:t xml:space="preserve"> can also occur between wider family members when they are living within the same household. In addition to t</w:t>
      </w:r>
      <w:r w:rsidR="008B3D77" w:rsidRPr="005532DA">
        <w:rPr>
          <w:rFonts w:ascii="Trebuchet MS" w:hAnsi="Trebuchet MS" w:cs="Verdana"/>
          <w:lang w:eastAsia="en-GB"/>
        </w:rPr>
        <w:t xml:space="preserve">he methods described in the above definition, other forms of </w:t>
      </w:r>
      <w:r w:rsidR="000242A9">
        <w:rPr>
          <w:rFonts w:ascii="Trebuchet MS" w:hAnsi="Trebuchet MS" w:cs="Verdana"/>
          <w:lang w:eastAsia="en-GB"/>
        </w:rPr>
        <w:t>domestic abuse</w:t>
      </w:r>
      <w:r w:rsidR="008B3D77" w:rsidRPr="005532DA">
        <w:rPr>
          <w:rFonts w:ascii="Trebuchet MS" w:hAnsi="Trebuchet MS" w:cs="Verdana"/>
          <w:lang w:eastAsia="en-GB"/>
        </w:rPr>
        <w:t xml:space="preserve"> include:</w:t>
      </w:r>
    </w:p>
    <w:p w:rsidR="00D007FF" w:rsidRPr="005532DA" w:rsidRDefault="00D007FF" w:rsidP="009C03C4">
      <w:pPr>
        <w:jc w:val="both"/>
        <w:rPr>
          <w:rFonts w:ascii="Trebuchet MS" w:hAnsi="Trebuchet MS" w:cs="Verdana"/>
          <w:lang w:eastAsia="en-GB"/>
        </w:rPr>
      </w:pPr>
    </w:p>
    <w:p w:rsidR="00107CE0" w:rsidRPr="005532DA" w:rsidRDefault="00E373D0" w:rsidP="009C03C4">
      <w:pPr>
        <w:jc w:val="both"/>
        <w:rPr>
          <w:rFonts w:ascii="Trebuchet MS" w:hAnsi="Trebuchet MS" w:cs="Verdana"/>
          <w:lang w:eastAsia="en-GB"/>
        </w:rPr>
      </w:pPr>
      <w:r w:rsidRPr="005532DA">
        <w:rPr>
          <w:rFonts w:ascii="Trebuchet MS" w:hAnsi="Trebuchet MS"/>
          <w:iCs/>
          <w:lang w:eastAsia="en-GB"/>
        </w:rPr>
        <w:t xml:space="preserve"> </w:t>
      </w:r>
      <w:r w:rsidR="00107CE0" w:rsidRPr="005532DA">
        <w:rPr>
          <w:rFonts w:ascii="Trebuchet MS" w:hAnsi="Trebuchet MS"/>
          <w:iCs/>
          <w:lang w:eastAsia="en-GB"/>
        </w:rPr>
        <w:t>‘</w:t>
      </w:r>
      <w:r w:rsidR="00107CE0" w:rsidRPr="005532DA">
        <w:rPr>
          <w:rFonts w:ascii="Trebuchet MS" w:hAnsi="Trebuchet MS"/>
          <w:b/>
          <w:iCs/>
          <w:lang w:eastAsia="en-GB"/>
        </w:rPr>
        <w:t>Harmful Cultural P</w:t>
      </w:r>
      <w:r w:rsidR="008B3D77" w:rsidRPr="005532DA">
        <w:rPr>
          <w:rFonts w:ascii="Trebuchet MS" w:hAnsi="Trebuchet MS"/>
          <w:b/>
          <w:iCs/>
          <w:lang w:eastAsia="en-GB"/>
        </w:rPr>
        <w:t>ractises’</w:t>
      </w:r>
      <w:r w:rsidR="008B3D77" w:rsidRPr="005532DA">
        <w:rPr>
          <w:rFonts w:ascii="Trebuchet MS" w:hAnsi="Trebuchet MS"/>
          <w:iCs/>
          <w:lang w:eastAsia="en-GB"/>
        </w:rPr>
        <w:t>: Abuse in relation to:</w:t>
      </w:r>
    </w:p>
    <w:p w:rsidR="008B3D77" w:rsidRPr="005532DA" w:rsidRDefault="008B3D77" w:rsidP="000D69DD">
      <w:pPr>
        <w:pStyle w:val="ListParagraph"/>
        <w:numPr>
          <w:ilvl w:val="0"/>
          <w:numId w:val="1"/>
        </w:numPr>
        <w:jc w:val="both"/>
        <w:rPr>
          <w:iCs/>
          <w:sz w:val="22"/>
          <w:szCs w:val="22"/>
        </w:rPr>
      </w:pPr>
      <w:r w:rsidRPr="005532DA">
        <w:rPr>
          <w:b/>
          <w:bCs/>
          <w:iCs/>
          <w:sz w:val="22"/>
          <w:szCs w:val="22"/>
        </w:rPr>
        <w:t>‘Honour’ Based Abuse</w:t>
      </w:r>
      <w:r w:rsidR="00E373D0" w:rsidRPr="005532DA">
        <w:rPr>
          <w:b/>
          <w:bCs/>
          <w:iCs/>
          <w:sz w:val="22"/>
          <w:szCs w:val="22"/>
        </w:rPr>
        <w:t xml:space="preserve"> (HBA)</w:t>
      </w:r>
      <w:r w:rsidR="00107CE0" w:rsidRPr="005532DA">
        <w:rPr>
          <w:b/>
          <w:iCs/>
          <w:sz w:val="22"/>
          <w:szCs w:val="22"/>
        </w:rPr>
        <w:t>:</w:t>
      </w:r>
      <w:r w:rsidR="00107CE0" w:rsidRPr="005532DA">
        <w:rPr>
          <w:iCs/>
          <w:sz w:val="22"/>
          <w:szCs w:val="22"/>
        </w:rPr>
        <w:t xml:space="preserve"> Abuse committed to protect or defen</w:t>
      </w:r>
      <w:r w:rsidRPr="005532DA">
        <w:rPr>
          <w:iCs/>
          <w:sz w:val="22"/>
          <w:szCs w:val="22"/>
        </w:rPr>
        <w:t xml:space="preserve">d the </w:t>
      </w:r>
      <w:r w:rsidR="00F00022">
        <w:rPr>
          <w:iCs/>
          <w:sz w:val="22"/>
          <w:szCs w:val="22"/>
        </w:rPr>
        <w:t xml:space="preserve">perceived </w:t>
      </w:r>
      <w:r w:rsidRPr="005532DA">
        <w:rPr>
          <w:iCs/>
          <w:sz w:val="22"/>
          <w:szCs w:val="22"/>
        </w:rPr>
        <w:t>‘honour’ of a family and/</w:t>
      </w:r>
      <w:r w:rsidR="00107CE0" w:rsidRPr="005532DA">
        <w:rPr>
          <w:iCs/>
          <w:sz w:val="22"/>
          <w:szCs w:val="22"/>
        </w:rPr>
        <w:t>or community</w:t>
      </w:r>
      <w:r w:rsidR="00F00022">
        <w:rPr>
          <w:iCs/>
          <w:sz w:val="22"/>
          <w:szCs w:val="22"/>
        </w:rPr>
        <w:t>, although not condoned by any cultural or religious belief</w:t>
      </w:r>
      <w:r w:rsidR="00107CE0" w:rsidRPr="005532DA">
        <w:rPr>
          <w:iCs/>
          <w:sz w:val="22"/>
          <w:szCs w:val="22"/>
        </w:rPr>
        <w:t xml:space="preserve">. </w:t>
      </w:r>
      <w:r w:rsidRPr="005532DA">
        <w:rPr>
          <w:iCs/>
          <w:sz w:val="22"/>
          <w:szCs w:val="22"/>
        </w:rPr>
        <w:t>Young women are the most common target</w:t>
      </w:r>
      <w:r w:rsidR="00E373D0" w:rsidRPr="005532DA">
        <w:rPr>
          <w:iCs/>
          <w:sz w:val="22"/>
          <w:szCs w:val="22"/>
        </w:rPr>
        <w:t>s, and become victims after deviating from</w:t>
      </w:r>
      <w:r w:rsidRPr="005532DA">
        <w:rPr>
          <w:iCs/>
          <w:sz w:val="22"/>
          <w:szCs w:val="22"/>
        </w:rPr>
        <w:t xml:space="preserve"> their community’s boundaries of</w:t>
      </w:r>
      <w:r w:rsidR="00E373D0" w:rsidRPr="005532DA">
        <w:rPr>
          <w:iCs/>
          <w:sz w:val="22"/>
          <w:szCs w:val="22"/>
        </w:rPr>
        <w:t xml:space="preserve"> perceived</w:t>
      </w:r>
      <w:r w:rsidRPr="005532DA">
        <w:rPr>
          <w:iCs/>
          <w:sz w:val="22"/>
          <w:szCs w:val="22"/>
        </w:rPr>
        <w:t xml:space="preserve"> acceptable feminine/sexual behaviour. </w:t>
      </w:r>
      <w:r w:rsidR="00F00022">
        <w:rPr>
          <w:iCs/>
          <w:sz w:val="22"/>
          <w:szCs w:val="22"/>
        </w:rPr>
        <w:t>Victims</w:t>
      </w:r>
      <w:r w:rsidR="00E373D0" w:rsidRPr="005532DA">
        <w:rPr>
          <w:iCs/>
          <w:sz w:val="22"/>
          <w:szCs w:val="22"/>
        </w:rPr>
        <w:t xml:space="preserve"> have been murdered in extreme cases of HBA.</w:t>
      </w:r>
    </w:p>
    <w:p w:rsidR="008B3D77" w:rsidRPr="005532DA" w:rsidRDefault="008B3D77" w:rsidP="009C03C4">
      <w:pPr>
        <w:jc w:val="both"/>
        <w:rPr>
          <w:rFonts w:ascii="Trebuchet MS" w:hAnsi="Trebuchet MS"/>
          <w:iCs/>
        </w:rPr>
      </w:pPr>
    </w:p>
    <w:p w:rsidR="008B3D77" w:rsidRPr="005532DA" w:rsidRDefault="008B3D77" w:rsidP="000D69DD">
      <w:pPr>
        <w:pStyle w:val="ListParagraph"/>
        <w:numPr>
          <w:ilvl w:val="0"/>
          <w:numId w:val="1"/>
        </w:numPr>
        <w:jc w:val="both"/>
        <w:rPr>
          <w:iCs/>
          <w:sz w:val="22"/>
          <w:szCs w:val="22"/>
        </w:rPr>
      </w:pPr>
      <w:r w:rsidRPr="005532DA">
        <w:rPr>
          <w:b/>
          <w:bCs/>
          <w:iCs/>
          <w:sz w:val="22"/>
          <w:szCs w:val="22"/>
        </w:rPr>
        <w:t>Forced Marriage</w:t>
      </w:r>
      <w:r w:rsidRPr="005532DA">
        <w:rPr>
          <w:iCs/>
          <w:sz w:val="22"/>
          <w:szCs w:val="22"/>
        </w:rPr>
        <w:t xml:space="preserve">: A marriage conducted without valid consent of one or both parties, where duress or lack of capacity is a factor. Please note that this is not to be confused with </w:t>
      </w:r>
      <w:r w:rsidRPr="005532DA">
        <w:rPr>
          <w:i/>
          <w:iCs/>
          <w:sz w:val="22"/>
          <w:szCs w:val="22"/>
        </w:rPr>
        <w:t>arranged</w:t>
      </w:r>
      <w:r w:rsidRPr="005532DA">
        <w:rPr>
          <w:iCs/>
          <w:sz w:val="22"/>
          <w:szCs w:val="22"/>
        </w:rPr>
        <w:t xml:space="preserve"> marriages, where consent is indeed supplied.</w:t>
      </w:r>
    </w:p>
    <w:p w:rsidR="00E373D0" w:rsidRPr="005532DA" w:rsidRDefault="00E373D0" w:rsidP="009C03C4">
      <w:pPr>
        <w:jc w:val="both"/>
        <w:rPr>
          <w:rFonts w:ascii="Trebuchet MS" w:hAnsi="Trebuchet MS"/>
          <w:iCs/>
        </w:rPr>
      </w:pPr>
    </w:p>
    <w:p w:rsidR="00E373D0" w:rsidRPr="001903C8" w:rsidRDefault="00E373D0" w:rsidP="009C03C4">
      <w:pPr>
        <w:jc w:val="both"/>
        <w:rPr>
          <w:rFonts w:ascii="Trebuchet MS" w:hAnsi="Trebuchet MS"/>
          <w:iCs/>
        </w:rPr>
      </w:pPr>
      <w:r w:rsidRPr="005532DA">
        <w:rPr>
          <w:rFonts w:ascii="Trebuchet MS" w:hAnsi="Trebuchet MS"/>
          <w:b/>
          <w:iCs/>
        </w:rPr>
        <w:t>Domestic Servitude:</w:t>
      </w:r>
      <w:r w:rsidRPr="005532DA">
        <w:rPr>
          <w:rFonts w:ascii="Trebuchet MS" w:hAnsi="Trebuchet MS"/>
          <w:iCs/>
        </w:rPr>
        <w:t xml:space="preserve"> Domestic Servitude can occur in some instances of forced marriage, and involves victims being forced to perform all household tasks, including cooking, cleaning and child-care.</w:t>
      </w:r>
      <w:r w:rsidRPr="005532DA">
        <w:rPr>
          <w:rFonts w:ascii="Trebuchet MS" w:hAnsi="Trebuchet MS"/>
        </w:rPr>
        <w:t xml:space="preserve"> </w:t>
      </w:r>
      <w:r w:rsidRPr="005532DA">
        <w:rPr>
          <w:rFonts w:ascii="Trebuchet MS" w:hAnsi="Trebuchet MS"/>
          <w:iCs/>
        </w:rPr>
        <w:t xml:space="preserve">They may work 10 to 16 hours a day, and are rarely allowed out of the house without </w:t>
      </w:r>
      <w:r w:rsidRPr="001903C8">
        <w:rPr>
          <w:rFonts w:ascii="Trebuchet MS" w:hAnsi="Trebuchet MS"/>
          <w:iCs/>
        </w:rPr>
        <w:t>a chaperone.</w:t>
      </w:r>
    </w:p>
    <w:p w:rsidR="00E373D0" w:rsidRPr="005532DA" w:rsidRDefault="00E373D0" w:rsidP="009C03C4">
      <w:pPr>
        <w:jc w:val="both"/>
        <w:rPr>
          <w:rFonts w:ascii="Trebuchet MS" w:hAnsi="Trebuchet MS" w:cs="Verdana"/>
          <w:lang w:eastAsia="en-GB"/>
        </w:rPr>
      </w:pPr>
      <w:r w:rsidRPr="001903C8">
        <w:rPr>
          <w:rFonts w:ascii="Trebuchet MS" w:hAnsi="Trebuchet MS"/>
          <w:b/>
          <w:bCs/>
          <w:iCs/>
          <w:lang w:eastAsia="en-GB"/>
        </w:rPr>
        <w:t>Inter-Familial Violence/Parental Abuse</w:t>
      </w:r>
      <w:r w:rsidRPr="001903C8">
        <w:rPr>
          <w:rFonts w:ascii="Trebuchet MS" w:hAnsi="Trebuchet MS"/>
          <w:b/>
          <w:iCs/>
          <w:lang w:eastAsia="en-GB"/>
        </w:rPr>
        <w:t>:</w:t>
      </w:r>
      <w:r w:rsidRPr="001903C8">
        <w:rPr>
          <w:rFonts w:ascii="Trebuchet MS" w:hAnsi="Trebuchet MS"/>
          <w:iCs/>
          <w:lang w:eastAsia="en-GB"/>
        </w:rPr>
        <w:t xml:space="preserve"> Violence between adult family members.</w:t>
      </w:r>
      <w:r w:rsidRPr="005532DA">
        <w:rPr>
          <w:rFonts w:ascii="Trebuchet MS" w:hAnsi="Trebuchet MS"/>
          <w:iCs/>
          <w:lang w:eastAsia="en-GB"/>
        </w:rPr>
        <w:t xml:space="preserve"> </w:t>
      </w:r>
    </w:p>
    <w:p w:rsidR="00E373D0" w:rsidRDefault="00E373D0" w:rsidP="009C03C4">
      <w:pPr>
        <w:jc w:val="both"/>
        <w:rPr>
          <w:rFonts w:ascii="Trebuchet MS" w:hAnsi="Trebuchet MS"/>
          <w:iCs/>
          <w:lang w:eastAsia="en-GB"/>
        </w:rPr>
      </w:pPr>
      <w:r w:rsidRPr="005532DA">
        <w:rPr>
          <w:rFonts w:ascii="Trebuchet MS" w:hAnsi="Trebuchet MS"/>
          <w:b/>
          <w:bCs/>
          <w:iCs/>
          <w:lang w:eastAsia="en-GB"/>
        </w:rPr>
        <w:t>Stalking:</w:t>
      </w:r>
      <w:r w:rsidRPr="005532DA">
        <w:rPr>
          <w:rFonts w:ascii="Trebuchet MS" w:hAnsi="Trebuchet MS"/>
          <w:bCs/>
          <w:iCs/>
          <w:lang w:eastAsia="en-GB"/>
        </w:rPr>
        <w:t xml:space="preserve"> </w:t>
      </w:r>
      <w:r w:rsidRPr="005532DA">
        <w:rPr>
          <w:rFonts w:ascii="Trebuchet MS" w:hAnsi="Trebuchet MS"/>
          <w:iCs/>
          <w:lang w:eastAsia="en-GB"/>
        </w:rPr>
        <w:t>Repeated (i.e. on at least two occasions) harassment causing fear, alarm or distress. It can include threatening phone calls, texts or letters; damaging property; spying on and following a person.</w:t>
      </w:r>
    </w:p>
    <w:p w:rsidR="00BC22EA" w:rsidRPr="005532DA" w:rsidRDefault="00BC22EA" w:rsidP="00BC22EA">
      <w:pPr>
        <w:jc w:val="both"/>
        <w:rPr>
          <w:rFonts w:ascii="Trebuchet MS" w:hAnsi="Trebuchet MS"/>
          <w:iCs/>
          <w:lang w:eastAsia="en-GB"/>
        </w:rPr>
      </w:pPr>
      <w:r w:rsidRPr="00BC22EA">
        <w:rPr>
          <w:rFonts w:ascii="Trebuchet MS" w:hAnsi="Trebuchet MS"/>
          <w:b/>
          <w:iCs/>
          <w:lang w:eastAsia="en-GB"/>
        </w:rPr>
        <w:t>Harassment:</w:t>
      </w:r>
      <w:r>
        <w:rPr>
          <w:rFonts w:ascii="Trebuchet MS" w:hAnsi="Trebuchet MS"/>
          <w:iCs/>
          <w:lang w:eastAsia="en-GB"/>
        </w:rPr>
        <w:t xml:space="preserve"> T</w:t>
      </w:r>
      <w:r w:rsidRPr="00BC22EA">
        <w:rPr>
          <w:rFonts w:ascii="Trebuchet MS" w:hAnsi="Trebuchet MS"/>
          <w:iCs/>
          <w:lang w:eastAsia="en-GB"/>
        </w:rPr>
        <w:t>he term harassment is used to cover the 'causing alarm or distress' offences under section 2 of the Protection from Harassment Act 1997 as amended (PHA), and 'putting people in fear of violence' offences under section 4 of the PHA. The term can also include harassment by two or more defendants against an individual or harassment against more than one victim.</w:t>
      </w:r>
    </w:p>
    <w:p w:rsidR="00584235" w:rsidRPr="005532DA" w:rsidRDefault="00174E3C" w:rsidP="009C03C4">
      <w:pPr>
        <w:jc w:val="both"/>
        <w:rPr>
          <w:rFonts w:ascii="Trebuchet MS" w:hAnsi="Trebuchet MS"/>
          <w:i/>
          <w:iCs/>
          <w:lang w:eastAsia="en-GB"/>
        </w:rPr>
      </w:pPr>
      <w:r w:rsidRPr="005532DA">
        <w:rPr>
          <w:rFonts w:ascii="Trebuchet MS" w:hAnsi="Trebuchet MS"/>
          <w:iCs/>
          <w:lang w:eastAsia="en-GB"/>
        </w:rPr>
        <w:t>This strategy does not include our approach to reducing Female Genital Mutilation as this is covered within a separate work stream within Children’s Services. It also does not cover child to parent violence where the aggressor is under the age of 16.</w:t>
      </w:r>
    </w:p>
    <w:p w:rsidR="00656584" w:rsidRPr="005532DA" w:rsidRDefault="00107CE0" w:rsidP="009C03C4">
      <w:pPr>
        <w:jc w:val="both"/>
        <w:rPr>
          <w:rFonts w:ascii="Trebuchet MS" w:hAnsi="Trebuchet MS"/>
          <w:b/>
          <w:iCs/>
          <w:lang w:eastAsia="en-GB"/>
        </w:rPr>
      </w:pPr>
      <w:r w:rsidRPr="005532DA">
        <w:rPr>
          <w:rFonts w:ascii="Trebuchet MS" w:hAnsi="Trebuchet MS"/>
          <w:iCs/>
          <w:lang w:eastAsia="en-GB"/>
        </w:rPr>
        <w:br w:type="page"/>
      </w:r>
      <w:r w:rsidR="00156527" w:rsidRPr="005532DA">
        <w:rPr>
          <w:rFonts w:ascii="Trebuchet MS" w:hAnsi="Trebuchet MS"/>
          <w:b/>
        </w:rPr>
        <w:lastRenderedPageBreak/>
        <w:t>NATIONAL CONTEXT</w:t>
      </w:r>
    </w:p>
    <w:p w:rsidR="00656584" w:rsidRPr="005532DA" w:rsidRDefault="00656584" w:rsidP="009C03C4">
      <w:pPr>
        <w:jc w:val="both"/>
        <w:rPr>
          <w:rFonts w:ascii="Trebuchet MS" w:hAnsi="Trebuchet MS"/>
          <w:i/>
          <w:lang w:eastAsia="en-GB"/>
        </w:rPr>
      </w:pPr>
      <w:r w:rsidRPr="005532DA">
        <w:rPr>
          <w:rFonts w:ascii="Trebuchet MS" w:hAnsi="Trebuchet MS"/>
          <w:i/>
          <w:lang w:eastAsia="en-GB"/>
        </w:rPr>
        <w:t xml:space="preserve">Tackling </w:t>
      </w:r>
      <w:r w:rsidR="000242A9">
        <w:rPr>
          <w:rFonts w:ascii="Trebuchet MS" w:hAnsi="Trebuchet MS"/>
          <w:i/>
          <w:lang w:eastAsia="en-GB"/>
        </w:rPr>
        <w:t>domestic abuse</w:t>
      </w:r>
      <w:r w:rsidRPr="005532DA">
        <w:rPr>
          <w:rFonts w:ascii="Trebuchet MS" w:hAnsi="Trebuchet MS"/>
          <w:i/>
          <w:lang w:eastAsia="en-GB"/>
        </w:rPr>
        <w:t xml:space="preserve"> continues to be a national priority for the Government. In response, local authorities are expected to outline their approach to reducing the prevalence of </w:t>
      </w:r>
      <w:r w:rsidR="000242A9">
        <w:rPr>
          <w:rFonts w:ascii="Trebuchet MS" w:hAnsi="Trebuchet MS"/>
          <w:i/>
          <w:lang w:eastAsia="en-GB"/>
        </w:rPr>
        <w:t>domestic abuse</w:t>
      </w:r>
      <w:r w:rsidRPr="005532DA">
        <w:rPr>
          <w:rFonts w:ascii="Trebuchet MS" w:hAnsi="Trebuchet MS"/>
          <w:i/>
          <w:lang w:eastAsia="en-GB"/>
        </w:rPr>
        <w:t xml:space="preserve"> in their areas, addressing the particular challenges presented by local demographics.</w:t>
      </w:r>
    </w:p>
    <w:p w:rsidR="00156527" w:rsidRPr="005532DA" w:rsidRDefault="00656584" w:rsidP="009C03C4">
      <w:pPr>
        <w:jc w:val="both"/>
        <w:rPr>
          <w:rFonts w:ascii="Trebuchet MS" w:hAnsi="Trebuchet MS"/>
          <w:lang w:eastAsia="en-GB"/>
        </w:rPr>
      </w:pPr>
      <w:r w:rsidRPr="005532DA">
        <w:rPr>
          <w:rFonts w:ascii="Trebuchet MS" w:hAnsi="Trebuchet MS"/>
          <w:lang w:eastAsia="en-GB"/>
        </w:rPr>
        <w:t>In 2016, the Home Office launched its ‘Violence Against Women and Girls Strategy (VAWG)’, which intends to transform the delivery of services, make prevention and early interventions the foundation of its approach, and embed an “everyone’s business” ethos across agencies, services and the wider public.</w:t>
      </w:r>
      <w:r w:rsidRPr="005532DA">
        <w:rPr>
          <w:rFonts w:ascii="Trebuchet MS" w:hAnsi="Trebuchet MS"/>
          <w:vertAlign w:val="superscript"/>
          <w:lang w:eastAsia="en-GB"/>
        </w:rPr>
        <w:footnoteReference w:id="3"/>
      </w:r>
      <w:r w:rsidRPr="005532DA">
        <w:rPr>
          <w:rFonts w:ascii="Trebuchet MS" w:hAnsi="Trebuchet MS"/>
          <w:lang w:eastAsia="en-GB"/>
        </w:rPr>
        <w:t xml:space="preserve"> The strategy reports that domestic violence costs the UK £15.8bn annually, and to meet the challenge th</w:t>
      </w:r>
      <w:r w:rsidR="006A43F5" w:rsidRPr="005532DA">
        <w:rPr>
          <w:rFonts w:ascii="Trebuchet MS" w:hAnsi="Trebuchet MS"/>
          <w:lang w:eastAsia="en-GB"/>
        </w:rPr>
        <w:t xml:space="preserve">e </w:t>
      </w:r>
      <w:r w:rsidR="006A43F5" w:rsidRPr="000242A9">
        <w:rPr>
          <w:rFonts w:ascii="Trebuchet MS" w:hAnsi="Trebuchet MS"/>
          <w:lang w:eastAsia="en-GB"/>
        </w:rPr>
        <w:t>Government have pledged £80m</w:t>
      </w:r>
      <w:r w:rsidRPr="005532DA">
        <w:rPr>
          <w:rFonts w:ascii="Trebuchet MS" w:hAnsi="Trebuchet MS"/>
          <w:lang w:eastAsia="en-GB"/>
        </w:rPr>
        <w:t xml:space="preserve"> of funding to provide ‘core support for refuges and other accommodation-based services’.</w:t>
      </w:r>
      <w:r w:rsidRPr="005532DA">
        <w:rPr>
          <w:rFonts w:ascii="Trebuchet MS" w:hAnsi="Trebuchet MS"/>
          <w:vertAlign w:val="superscript"/>
          <w:lang w:eastAsia="en-GB"/>
        </w:rPr>
        <w:footnoteReference w:id="4"/>
      </w:r>
      <w:r w:rsidRPr="005532DA">
        <w:rPr>
          <w:rFonts w:ascii="Trebuchet MS" w:hAnsi="Trebuchet MS"/>
          <w:lang w:eastAsia="en-GB"/>
        </w:rPr>
        <w:t xml:space="preserve"> Although a strategy aimed at addressing violence against women and girls, the principles of the strategy can also be applied to men, boys, and </w:t>
      </w:r>
      <w:r w:rsidR="001B08B8">
        <w:rPr>
          <w:rFonts w:ascii="Trebuchet MS" w:hAnsi="Trebuchet MS"/>
          <w:lang w:eastAsia="en-GB"/>
        </w:rPr>
        <w:t>people that define as LGBT+</w:t>
      </w:r>
      <w:r w:rsidR="001B08B8">
        <w:rPr>
          <w:rStyle w:val="FootnoteReference"/>
          <w:rFonts w:ascii="Trebuchet MS" w:hAnsi="Trebuchet MS"/>
          <w:lang w:eastAsia="en-GB"/>
        </w:rPr>
        <w:footnoteReference w:id="5"/>
      </w:r>
      <w:r w:rsidR="006A43F5" w:rsidRPr="005532DA">
        <w:rPr>
          <w:rFonts w:ascii="Trebuchet MS" w:hAnsi="Trebuchet MS"/>
          <w:lang w:eastAsia="en-GB"/>
        </w:rPr>
        <w:t>.</w:t>
      </w:r>
    </w:p>
    <w:p w:rsidR="00107CE0" w:rsidRPr="009C03C4" w:rsidRDefault="000242A9" w:rsidP="009C03C4">
      <w:pPr>
        <w:jc w:val="both"/>
        <w:rPr>
          <w:rFonts w:ascii="Trebuchet MS" w:hAnsi="Trebuchet MS"/>
          <w:u w:val="single"/>
          <w:lang w:eastAsia="en-GB"/>
        </w:rPr>
      </w:pPr>
      <w:r>
        <w:rPr>
          <w:rFonts w:ascii="Trebuchet MS" w:hAnsi="Trebuchet MS"/>
          <w:iCs/>
          <w:u w:val="single"/>
        </w:rPr>
        <w:t>Domestic Abuse</w:t>
      </w:r>
      <w:r w:rsidR="00107CE0" w:rsidRPr="009C03C4">
        <w:rPr>
          <w:rFonts w:ascii="Trebuchet MS" w:hAnsi="Trebuchet MS"/>
          <w:iCs/>
          <w:u w:val="single"/>
        </w:rPr>
        <w:t xml:space="preserve"> in the Law</w:t>
      </w:r>
    </w:p>
    <w:p w:rsidR="00107CE0" w:rsidRPr="005532DA" w:rsidRDefault="00107CE0" w:rsidP="009C03C4">
      <w:pPr>
        <w:jc w:val="both"/>
        <w:rPr>
          <w:rFonts w:ascii="Trebuchet MS" w:hAnsi="Trebuchet MS"/>
          <w:i/>
          <w:iCs/>
          <w:lang w:eastAsia="en-GB"/>
        </w:rPr>
      </w:pPr>
      <w:r w:rsidRPr="005532DA">
        <w:rPr>
          <w:rFonts w:ascii="Trebuchet MS" w:hAnsi="Trebuchet MS"/>
          <w:i/>
          <w:iCs/>
          <w:lang w:eastAsia="en-GB"/>
        </w:rPr>
        <w:t xml:space="preserve">While a wide variety of behaviours defined as </w:t>
      </w:r>
      <w:r w:rsidR="000242A9">
        <w:rPr>
          <w:rFonts w:ascii="Trebuchet MS" w:hAnsi="Trebuchet MS"/>
          <w:i/>
          <w:iCs/>
          <w:lang w:eastAsia="en-GB"/>
        </w:rPr>
        <w:t>domestic abuse</w:t>
      </w:r>
      <w:r w:rsidRPr="005532DA">
        <w:rPr>
          <w:rFonts w:ascii="Trebuchet MS" w:hAnsi="Trebuchet MS"/>
          <w:i/>
          <w:iCs/>
          <w:lang w:eastAsia="en-GB"/>
        </w:rPr>
        <w:t xml:space="preserve"> are universally recognised as destructive, not all such behaviours are illegal. While this situation is changing, it is important for the purposes of this strategy to recognise the current legal boundaries we must operate within.</w:t>
      </w:r>
    </w:p>
    <w:p w:rsidR="00107CE0" w:rsidRPr="005532DA" w:rsidRDefault="00107CE0" w:rsidP="009C03C4">
      <w:pPr>
        <w:jc w:val="both"/>
        <w:rPr>
          <w:rFonts w:ascii="Trebuchet MS" w:hAnsi="Trebuchet MS"/>
          <w:iCs/>
          <w:lang w:eastAsia="en-GB"/>
        </w:rPr>
      </w:pPr>
      <w:r w:rsidRPr="005532DA">
        <w:rPr>
          <w:rFonts w:ascii="Trebuchet MS" w:hAnsi="Trebuchet MS"/>
          <w:iCs/>
          <w:lang w:eastAsia="en-GB"/>
        </w:rPr>
        <w:t xml:space="preserve">In criminal law, </w:t>
      </w:r>
      <w:r w:rsidR="000242A9">
        <w:rPr>
          <w:rFonts w:ascii="Trebuchet MS" w:hAnsi="Trebuchet MS"/>
          <w:iCs/>
          <w:lang w:eastAsia="en-GB"/>
        </w:rPr>
        <w:t>domestic abuse</w:t>
      </w:r>
      <w:r w:rsidRPr="005532DA">
        <w:rPr>
          <w:rFonts w:ascii="Trebuchet MS" w:hAnsi="Trebuchet MS"/>
          <w:iCs/>
          <w:lang w:eastAsia="en-GB"/>
        </w:rPr>
        <w:t xml:space="preserve"> is an umbrella term used to refer to a number of different offences against a family member or intimate partner, </w:t>
      </w:r>
      <w:r w:rsidR="002624D3" w:rsidRPr="005532DA">
        <w:rPr>
          <w:rFonts w:ascii="Trebuchet MS" w:hAnsi="Trebuchet MS"/>
          <w:iCs/>
          <w:lang w:eastAsia="en-GB"/>
        </w:rPr>
        <w:t>such as assault. Unfortunately,</w:t>
      </w:r>
      <w:r w:rsidRPr="005532DA">
        <w:rPr>
          <w:rFonts w:ascii="Trebuchet MS" w:hAnsi="Trebuchet MS"/>
          <w:iCs/>
          <w:lang w:eastAsia="en-GB"/>
        </w:rPr>
        <w:t xml:space="preserve"> not all reports to the police can be recorded as a crime, such as verbal aggression towards a partner, and therefore get logged as a ‘non-recordable’ </w:t>
      </w:r>
      <w:r w:rsidR="000242A9">
        <w:rPr>
          <w:rFonts w:ascii="Trebuchet MS" w:hAnsi="Trebuchet MS"/>
          <w:iCs/>
          <w:lang w:eastAsia="en-GB"/>
        </w:rPr>
        <w:t>domestic abuse</w:t>
      </w:r>
      <w:r w:rsidRPr="005532DA">
        <w:rPr>
          <w:rFonts w:ascii="Trebuchet MS" w:hAnsi="Trebuchet MS"/>
          <w:iCs/>
          <w:lang w:eastAsia="en-GB"/>
        </w:rPr>
        <w:t xml:space="preserve"> incident.</w:t>
      </w:r>
    </w:p>
    <w:p w:rsidR="00107CE0" w:rsidRPr="005532DA" w:rsidRDefault="00107CE0" w:rsidP="009C03C4">
      <w:pPr>
        <w:jc w:val="both"/>
        <w:rPr>
          <w:rFonts w:ascii="Trebuchet MS" w:hAnsi="Trebuchet MS"/>
          <w:iCs/>
          <w:lang w:eastAsia="en-GB"/>
        </w:rPr>
      </w:pPr>
      <w:r w:rsidRPr="005532DA">
        <w:rPr>
          <w:rFonts w:ascii="Trebuchet MS" w:hAnsi="Trebuchet MS"/>
          <w:iCs/>
          <w:lang w:eastAsia="en-GB"/>
        </w:rPr>
        <w:t>However</w:t>
      </w:r>
      <w:r w:rsidR="00584235" w:rsidRPr="005532DA">
        <w:rPr>
          <w:rFonts w:ascii="Trebuchet MS" w:hAnsi="Trebuchet MS"/>
          <w:iCs/>
          <w:lang w:eastAsia="en-GB"/>
        </w:rPr>
        <w:t>,</w:t>
      </w:r>
      <w:r w:rsidRPr="005532DA">
        <w:rPr>
          <w:rFonts w:ascii="Trebuchet MS" w:hAnsi="Trebuchet MS"/>
          <w:iCs/>
          <w:lang w:eastAsia="en-GB"/>
        </w:rPr>
        <w:t xml:space="preserve"> legislation around </w:t>
      </w:r>
      <w:r w:rsidR="000242A9">
        <w:rPr>
          <w:rFonts w:ascii="Trebuchet MS" w:hAnsi="Trebuchet MS"/>
          <w:iCs/>
          <w:lang w:eastAsia="en-GB"/>
        </w:rPr>
        <w:t>domestic abuse</w:t>
      </w:r>
      <w:r w:rsidRPr="005532DA">
        <w:rPr>
          <w:rFonts w:ascii="Trebuchet MS" w:hAnsi="Trebuchet MS"/>
          <w:iCs/>
          <w:lang w:eastAsia="en-GB"/>
        </w:rPr>
        <w:t xml:space="preserve"> is changing. Recent updates include:</w:t>
      </w:r>
    </w:p>
    <w:p w:rsidR="00107CE0" w:rsidRPr="002F76E8" w:rsidRDefault="00107CE0" w:rsidP="009C03C4">
      <w:pPr>
        <w:jc w:val="both"/>
        <w:rPr>
          <w:rFonts w:ascii="Trebuchet MS" w:hAnsi="Trebuchet MS"/>
          <w:iCs/>
        </w:rPr>
      </w:pPr>
      <w:r w:rsidRPr="002F76E8">
        <w:rPr>
          <w:rFonts w:ascii="Trebuchet MS" w:hAnsi="Trebuchet MS"/>
          <w:b/>
          <w:iCs/>
        </w:rPr>
        <w:t>The Serious Crime Act 2015</w:t>
      </w:r>
      <w:r w:rsidRPr="002F76E8">
        <w:rPr>
          <w:rFonts w:ascii="Trebuchet MS" w:hAnsi="Trebuchet MS"/>
          <w:iCs/>
        </w:rPr>
        <w:t xml:space="preserve"> by the Home Office, which criminalises patterns of coercive and controlling behaviour where they are perpetrated against an intimate partner or family member.</w:t>
      </w:r>
    </w:p>
    <w:p w:rsidR="00107CE0" w:rsidRPr="002F76E8" w:rsidRDefault="00107CE0" w:rsidP="009C03C4">
      <w:pPr>
        <w:jc w:val="both"/>
        <w:rPr>
          <w:rFonts w:ascii="Trebuchet MS" w:hAnsi="Trebuchet MS"/>
        </w:rPr>
      </w:pPr>
      <w:r w:rsidRPr="002F76E8">
        <w:rPr>
          <w:rFonts w:ascii="Trebuchet MS" w:hAnsi="Trebuchet MS"/>
          <w:b/>
          <w:iCs/>
        </w:rPr>
        <w:t>The Domestic Violence Disclosure Scheme</w:t>
      </w:r>
      <w:r w:rsidRPr="002F76E8">
        <w:rPr>
          <w:rFonts w:ascii="Trebuchet MS" w:hAnsi="Trebuchet MS"/>
          <w:iCs/>
        </w:rPr>
        <w:t xml:space="preserve">, commonly known as </w:t>
      </w:r>
      <w:r w:rsidRPr="002F76E8">
        <w:rPr>
          <w:rFonts w:ascii="Trebuchet MS" w:hAnsi="Trebuchet MS"/>
        </w:rPr>
        <w:t xml:space="preserve">Clare’s Law, which was introduced in 2012 by the Home Office. This development allows </w:t>
      </w:r>
      <w:r w:rsidR="00BC22EA" w:rsidRPr="00BC22EA">
        <w:rPr>
          <w:rFonts w:ascii="Trebuchet MS" w:hAnsi="Trebuchet MS"/>
        </w:rPr>
        <w:t xml:space="preserve">that police </w:t>
      </w:r>
      <w:r w:rsidR="00BC22EA">
        <w:rPr>
          <w:rFonts w:ascii="Trebuchet MS" w:hAnsi="Trebuchet MS"/>
        </w:rPr>
        <w:t>to</w:t>
      </w:r>
      <w:r w:rsidR="00BC22EA" w:rsidRPr="00BC22EA">
        <w:rPr>
          <w:rFonts w:ascii="Trebuchet MS" w:hAnsi="Trebuchet MS"/>
        </w:rPr>
        <w:t xml:space="preserve"> disclose information about a partner’s previous history of violence under some circumstances</w:t>
      </w:r>
      <w:r w:rsidR="00BC22EA">
        <w:rPr>
          <w:rFonts w:ascii="Trebuchet MS" w:hAnsi="Trebuchet MS"/>
        </w:rPr>
        <w:t>,</w:t>
      </w:r>
      <w:r w:rsidR="00BC22EA" w:rsidRPr="00BC22EA">
        <w:rPr>
          <w:rFonts w:ascii="Trebuchet MS" w:hAnsi="Trebuchet MS"/>
        </w:rPr>
        <w:t xml:space="preserve"> and where the risk to the victim can be identified as prevailing over the right to privacy of the partner.</w:t>
      </w:r>
    </w:p>
    <w:p w:rsidR="00BE55D5" w:rsidRPr="002F76E8" w:rsidRDefault="00107CE0" w:rsidP="009C03C4">
      <w:pPr>
        <w:jc w:val="both"/>
        <w:rPr>
          <w:rFonts w:ascii="Trebuchet MS" w:hAnsi="Trebuchet MS"/>
          <w:iCs/>
        </w:rPr>
      </w:pPr>
      <w:proofErr w:type="gramStart"/>
      <w:r w:rsidRPr="002F76E8">
        <w:rPr>
          <w:rFonts w:ascii="Trebuchet MS" w:hAnsi="Trebuchet MS"/>
          <w:b/>
          <w:iCs/>
        </w:rPr>
        <w:t>The introduction of Domestic Violence Protection Notices (DVPNs) and Domestic Violence Protection Orders (DVPOs)</w:t>
      </w:r>
      <w:r w:rsidRPr="002F76E8">
        <w:rPr>
          <w:rFonts w:ascii="Trebuchet MS" w:hAnsi="Trebuchet MS"/>
          <w:iCs/>
        </w:rPr>
        <w:t xml:space="preserve"> in March 2014.</w:t>
      </w:r>
      <w:proofErr w:type="gramEnd"/>
      <w:r w:rsidRPr="002F76E8">
        <w:rPr>
          <w:rFonts w:ascii="Trebuchet MS" w:hAnsi="Trebuchet MS"/>
          <w:iCs/>
        </w:rPr>
        <w:t xml:space="preserve"> These notices and orders were introduced to tackle situations where perpetrators are arrested, but not charged, and are thereby able to return directly to the location of the victim. Prior to these developments, there were no restraints on the perpetrator as bail conditions are not enforceable without an official charge. The DVPNs and DVPOs are designed to provide individuals with temporary respite (to a maximum of 48 hours and 28 days respectively) so that they can make decisions for the future, and potentially apply for a civil injunction, before the perpetrator is able to make contact.</w:t>
      </w:r>
    </w:p>
    <w:p w:rsidR="00947F7F" w:rsidRPr="002F76E8" w:rsidRDefault="007F549F" w:rsidP="009C03C4">
      <w:pPr>
        <w:jc w:val="both"/>
        <w:rPr>
          <w:rFonts w:ascii="Trebuchet MS" w:hAnsi="Trebuchet MS"/>
          <w:iCs/>
        </w:rPr>
      </w:pPr>
      <w:r w:rsidRPr="002F76E8">
        <w:rPr>
          <w:rFonts w:ascii="Trebuchet MS" w:hAnsi="Trebuchet MS"/>
          <w:b/>
          <w:iCs/>
        </w:rPr>
        <w:lastRenderedPageBreak/>
        <w:t xml:space="preserve">Draft </w:t>
      </w:r>
      <w:r w:rsidR="000242A9">
        <w:rPr>
          <w:rFonts w:ascii="Trebuchet MS" w:hAnsi="Trebuchet MS"/>
          <w:b/>
          <w:iCs/>
        </w:rPr>
        <w:t>Domestic Abuse</w:t>
      </w:r>
      <w:r w:rsidRPr="002F76E8">
        <w:rPr>
          <w:rFonts w:ascii="Trebuchet MS" w:hAnsi="Trebuchet MS"/>
          <w:b/>
          <w:iCs/>
        </w:rPr>
        <w:t xml:space="preserve"> Bill</w:t>
      </w:r>
      <w:r w:rsidRPr="002F76E8">
        <w:rPr>
          <w:rFonts w:ascii="Trebuchet MS" w:hAnsi="Trebuchet MS"/>
          <w:iCs/>
        </w:rPr>
        <w:t xml:space="preserve"> - </w:t>
      </w:r>
      <w:r w:rsidR="00947F7F" w:rsidRPr="002F76E8">
        <w:rPr>
          <w:rFonts w:ascii="Trebuchet MS" w:hAnsi="Trebuchet MS"/>
          <w:iCs/>
        </w:rPr>
        <w:t xml:space="preserve">Central Government’s Violence </w:t>
      </w:r>
      <w:proofErr w:type="gramStart"/>
      <w:r w:rsidR="00947F7F" w:rsidRPr="002F76E8">
        <w:rPr>
          <w:rFonts w:ascii="Trebuchet MS" w:hAnsi="Trebuchet MS"/>
          <w:iCs/>
        </w:rPr>
        <w:t>Against</w:t>
      </w:r>
      <w:proofErr w:type="gramEnd"/>
      <w:r w:rsidR="00947F7F" w:rsidRPr="002F76E8">
        <w:rPr>
          <w:rFonts w:ascii="Trebuchet MS" w:hAnsi="Trebuchet MS"/>
          <w:iCs/>
        </w:rPr>
        <w:t xml:space="preserve"> Women and Girls Strategy 2016-2020</w:t>
      </w:r>
      <w:r w:rsidR="00947F7F" w:rsidRPr="002F76E8">
        <w:rPr>
          <w:rStyle w:val="FootnoteReference"/>
          <w:rFonts w:ascii="Trebuchet MS" w:hAnsi="Trebuchet MS"/>
          <w:iCs/>
        </w:rPr>
        <w:footnoteReference w:id="6"/>
      </w:r>
      <w:r w:rsidR="00947F7F" w:rsidRPr="002F76E8">
        <w:rPr>
          <w:rFonts w:ascii="Trebuchet MS" w:hAnsi="Trebuchet MS"/>
          <w:iCs/>
        </w:rPr>
        <w:t>, Victims Strategy 2018</w:t>
      </w:r>
      <w:r w:rsidR="00947F7F" w:rsidRPr="002F76E8">
        <w:rPr>
          <w:rStyle w:val="FootnoteReference"/>
          <w:rFonts w:ascii="Trebuchet MS" w:hAnsi="Trebuchet MS"/>
          <w:iCs/>
        </w:rPr>
        <w:footnoteReference w:id="7"/>
      </w:r>
      <w:r w:rsidR="00947F7F" w:rsidRPr="002F76E8">
        <w:rPr>
          <w:rFonts w:ascii="Trebuchet MS" w:hAnsi="Trebuchet MS"/>
          <w:iCs/>
        </w:rPr>
        <w:t xml:space="preserve"> and F</w:t>
      </w:r>
      <w:r w:rsidR="001275E1" w:rsidRPr="002F76E8">
        <w:rPr>
          <w:rFonts w:ascii="Trebuchet MS" w:hAnsi="Trebuchet MS"/>
          <w:iCs/>
        </w:rPr>
        <w:t>emale Offender Strategy</w:t>
      </w:r>
      <w:r w:rsidR="001B518D">
        <w:rPr>
          <w:rFonts w:ascii="Trebuchet MS" w:hAnsi="Trebuchet MS"/>
          <w:iCs/>
        </w:rPr>
        <w:t xml:space="preserve"> 2018</w:t>
      </w:r>
      <w:r w:rsidR="001B518D">
        <w:rPr>
          <w:rStyle w:val="FootnoteReference"/>
          <w:rFonts w:ascii="Trebuchet MS" w:hAnsi="Trebuchet MS"/>
          <w:iCs/>
        </w:rPr>
        <w:footnoteReference w:id="8"/>
      </w:r>
      <w:r w:rsidR="001275E1" w:rsidRPr="002F76E8">
        <w:rPr>
          <w:rFonts w:ascii="Trebuchet MS" w:hAnsi="Trebuchet MS"/>
          <w:iCs/>
        </w:rPr>
        <w:t>, provide</w:t>
      </w:r>
      <w:r w:rsidR="00947F7F" w:rsidRPr="002F76E8">
        <w:rPr>
          <w:rFonts w:ascii="Trebuchet MS" w:hAnsi="Trebuchet MS"/>
          <w:iCs/>
        </w:rPr>
        <w:t xml:space="preserve"> the back drop for a significant review of the existing response to </w:t>
      </w:r>
      <w:r w:rsidR="000242A9">
        <w:rPr>
          <w:rFonts w:ascii="Trebuchet MS" w:hAnsi="Trebuchet MS"/>
          <w:iCs/>
        </w:rPr>
        <w:t>domestic abuse</w:t>
      </w:r>
      <w:r w:rsidR="00947F7F" w:rsidRPr="002F76E8">
        <w:rPr>
          <w:rFonts w:ascii="Trebuchet MS" w:hAnsi="Trebuchet MS"/>
          <w:iCs/>
        </w:rPr>
        <w:t xml:space="preserve">. </w:t>
      </w:r>
      <w:r w:rsidR="00BE55D5" w:rsidRPr="002F76E8">
        <w:rPr>
          <w:rFonts w:ascii="Trebuchet MS" w:hAnsi="Trebuchet MS"/>
          <w:iCs/>
        </w:rPr>
        <w:t xml:space="preserve">In 2017 the Government launched a consultation called ‘Transforming the response to </w:t>
      </w:r>
      <w:r w:rsidR="000242A9">
        <w:rPr>
          <w:rFonts w:ascii="Trebuchet MS" w:hAnsi="Trebuchet MS"/>
          <w:iCs/>
        </w:rPr>
        <w:t>Domestic Abuse</w:t>
      </w:r>
      <w:r w:rsidR="00BE55D5" w:rsidRPr="002F76E8">
        <w:rPr>
          <w:rFonts w:ascii="Trebuchet MS" w:hAnsi="Trebuchet MS"/>
          <w:iCs/>
        </w:rPr>
        <w:t xml:space="preserve">’ and in January 2019 the response to the consultation and draft </w:t>
      </w:r>
      <w:r w:rsidR="000242A9">
        <w:rPr>
          <w:rFonts w:ascii="Trebuchet MS" w:hAnsi="Trebuchet MS"/>
          <w:iCs/>
        </w:rPr>
        <w:t>Domestic Abuse</w:t>
      </w:r>
      <w:r w:rsidR="00174E3C" w:rsidRPr="002F76E8">
        <w:rPr>
          <w:rFonts w:ascii="Trebuchet MS" w:hAnsi="Trebuchet MS"/>
          <w:iCs/>
        </w:rPr>
        <w:t xml:space="preserve"> </w:t>
      </w:r>
      <w:r w:rsidR="00BE55D5" w:rsidRPr="002F76E8">
        <w:rPr>
          <w:rFonts w:ascii="Trebuchet MS" w:hAnsi="Trebuchet MS"/>
          <w:iCs/>
        </w:rPr>
        <w:t>Bill</w:t>
      </w:r>
      <w:r w:rsidR="001B518D">
        <w:rPr>
          <w:rStyle w:val="FootnoteReference"/>
          <w:rFonts w:ascii="Trebuchet MS" w:hAnsi="Trebuchet MS"/>
          <w:iCs/>
        </w:rPr>
        <w:footnoteReference w:id="9"/>
      </w:r>
      <w:r w:rsidR="00BE55D5" w:rsidRPr="002F76E8">
        <w:rPr>
          <w:rFonts w:ascii="Trebuchet MS" w:hAnsi="Trebuchet MS"/>
          <w:iCs/>
        </w:rPr>
        <w:t xml:space="preserve"> was published. </w:t>
      </w:r>
    </w:p>
    <w:p w:rsidR="00BE55D5" w:rsidRPr="005532DA" w:rsidRDefault="00BE55D5" w:rsidP="009C03C4">
      <w:pPr>
        <w:jc w:val="both"/>
        <w:rPr>
          <w:rFonts w:ascii="Trebuchet MS" w:hAnsi="Trebuchet MS"/>
          <w:iCs/>
          <w:lang w:eastAsia="en-GB"/>
        </w:rPr>
      </w:pPr>
      <w:r w:rsidRPr="005532DA">
        <w:rPr>
          <w:rFonts w:ascii="Trebuchet MS" w:hAnsi="Trebuchet MS"/>
          <w:iCs/>
          <w:lang w:eastAsia="en-GB"/>
        </w:rPr>
        <w:t>The document is based around four main objectives:</w:t>
      </w:r>
    </w:p>
    <w:p w:rsidR="00970F40" w:rsidRDefault="00205F9E" w:rsidP="000D69DD">
      <w:pPr>
        <w:pStyle w:val="ListParagraph"/>
        <w:numPr>
          <w:ilvl w:val="0"/>
          <w:numId w:val="2"/>
        </w:numPr>
        <w:jc w:val="both"/>
        <w:rPr>
          <w:sz w:val="22"/>
          <w:szCs w:val="22"/>
        </w:rPr>
      </w:pPr>
      <w:r w:rsidRPr="002F76E8">
        <w:rPr>
          <w:sz w:val="22"/>
          <w:szCs w:val="22"/>
        </w:rPr>
        <w:t>P</w:t>
      </w:r>
      <w:r w:rsidR="002624D3" w:rsidRPr="002F76E8">
        <w:rPr>
          <w:sz w:val="22"/>
          <w:szCs w:val="22"/>
        </w:rPr>
        <w:t xml:space="preserve">romote awareness – to put </w:t>
      </w:r>
      <w:r w:rsidR="000242A9">
        <w:rPr>
          <w:sz w:val="22"/>
          <w:szCs w:val="22"/>
        </w:rPr>
        <w:t>domestic abuse</w:t>
      </w:r>
      <w:r w:rsidR="002624D3" w:rsidRPr="002F76E8">
        <w:rPr>
          <w:sz w:val="22"/>
          <w:szCs w:val="22"/>
        </w:rPr>
        <w:t xml:space="preserve"> at the top of everyone’s agenda, and raise public and professionals’ awareness.</w:t>
      </w:r>
    </w:p>
    <w:p w:rsidR="007D1C5B" w:rsidRPr="002F76E8" w:rsidRDefault="007D1C5B" w:rsidP="007D1C5B">
      <w:pPr>
        <w:pStyle w:val="ListParagraph"/>
        <w:jc w:val="both"/>
        <w:rPr>
          <w:sz w:val="22"/>
          <w:szCs w:val="22"/>
        </w:rPr>
      </w:pPr>
    </w:p>
    <w:p w:rsidR="00970F40" w:rsidRDefault="00205F9E" w:rsidP="000D69DD">
      <w:pPr>
        <w:pStyle w:val="ListParagraph"/>
        <w:numPr>
          <w:ilvl w:val="0"/>
          <w:numId w:val="2"/>
        </w:numPr>
        <w:jc w:val="both"/>
        <w:rPr>
          <w:sz w:val="22"/>
          <w:szCs w:val="22"/>
        </w:rPr>
      </w:pPr>
      <w:r w:rsidRPr="002F76E8">
        <w:rPr>
          <w:sz w:val="22"/>
          <w:szCs w:val="22"/>
        </w:rPr>
        <w:t>P</w:t>
      </w:r>
      <w:r w:rsidR="002624D3" w:rsidRPr="002F76E8">
        <w:rPr>
          <w:sz w:val="22"/>
          <w:szCs w:val="22"/>
        </w:rPr>
        <w:t>rotect and support – to enhance the safety of victims and the support they receive.</w:t>
      </w:r>
    </w:p>
    <w:p w:rsidR="007D1C5B" w:rsidRPr="002F76E8" w:rsidRDefault="007D1C5B" w:rsidP="007D1C5B">
      <w:pPr>
        <w:pStyle w:val="ListParagraph"/>
        <w:jc w:val="both"/>
        <w:rPr>
          <w:sz w:val="22"/>
          <w:szCs w:val="22"/>
        </w:rPr>
      </w:pPr>
    </w:p>
    <w:p w:rsidR="00970F40" w:rsidRDefault="00205F9E" w:rsidP="000D69DD">
      <w:pPr>
        <w:pStyle w:val="ListParagraph"/>
        <w:numPr>
          <w:ilvl w:val="0"/>
          <w:numId w:val="2"/>
        </w:numPr>
        <w:jc w:val="both"/>
        <w:rPr>
          <w:sz w:val="22"/>
          <w:szCs w:val="22"/>
        </w:rPr>
      </w:pPr>
      <w:r w:rsidRPr="002F76E8">
        <w:rPr>
          <w:sz w:val="22"/>
          <w:szCs w:val="22"/>
        </w:rPr>
        <w:t>P</w:t>
      </w:r>
      <w:r w:rsidR="002624D3" w:rsidRPr="002F76E8">
        <w:rPr>
          <w:sz w:val="22"/>
          <w:szCs w:val="22"/>
        </w:rPr>
        <w:t>ursue and deter – to provide an effective response to perpetrators from initial agency response through to conviction and management of offenders, including rehabilitation.</w:t>
      </w:r>
    </w:p>
    <w:p w:rsidR="007D1C5B" w:rsidRPr="002F76E8" w:rsidRDefault="007D1C5B" w:rsidP="007D1C5B">
      <w:pPr>
        <w:pStyle w:val="ListParagraph"/>
        <w:jc w:val="both"/>
        <w:rPr>
          <w:sz w:val="22"/>
          <w:szCs w:val="22"/>
        </w:rPr>
      </w:pPr>
    </w:p>
    <w:p w:rsidR="002624D3" w:rsidRPr="002F76E8" w:rsidRDefault="00205F9E" w:rsidP="000D69DD">
      <w:pPr>
        <w:pStyle w:val="ListParagraph"/>
        <w:numPr>
          <w:ilvl w:val="0"/>
          <w:numId w:val="2"/>
        </w:numPr>
        <w:jc w:val="both"/>
        <w:rPr>
          <w:sz w:val="22"/>
          <w:szCs w:val="22"/>
        </w:rPr>
      </w:pPr>
      <w:r w:rsidRPr="002F76E8">
        <w:rPr>
          <w:sz w:val="22"/>
          <w:szCs w:val="22"/>
        </w:rPr>
        <w:t>I</w:t>
      </w:r>
      <w:r w:rsidR="002624D3" w:rsidRPr="002F76E8">
        <w:rPr>
          <w:sz w:val="22"/>
          <w:szCs w:val="22"/>
        </w:rPr>
        <w:t xml:space="preserve">mprove performance – to drive consistency and better performance in the response to </w:t>
      </w:r>
      <w:r w:rsidR="000242A9">
        <w:rPr>
          <w:sz w:val="22"/>
          <w:szCs w:val="22"/>
        </w:rPr>
        <w:t>domestic abuse</w:t>
      </w:r>
      <w:r w:rsidR="002624D3" w:rsidRPr="002F76E8">
        <w:rPr>
          <w:sz w:val="22"/>
          <w:szCs w:val="22"/>
        </w:rPr>
        <w:t xml:space="preserve"> across all local areas, agencies and sectors.</w:t>
      </w:r>
    </w:p>
    <w:p w:rsidR="002624D3" w:rsidRPr="005532DA" w:rsidRDefault="002624D3" w:rsidP="009C03C4">
      <w:pPr>
        <w:jc w:val="both"/>
        <w:rPr>
          <w:rFonts w:ascii="Trebuchet MS" w:hAnsi="Trebuchet MS"/>
          <w:iCs/>
          <w:lang w:eastAsia="en-GB"/>
        </w:rPr>
      </w:pPr>
    </w:p>
    <w:p w:rsidR="00107CE0" w:rsidRPr="005532DA" w:rsidRDefault="00F569D8" w:rsidP="009C03C4">
      <w:pPr>
        <w:jc w:val="both"/>
        <w:rPr>
          <w:rFonts w:ascii="Trebuchet MS" w:hAnsi="Trebuchet MS"/>
          <w:iCs/>
          <w:lang w:eastAsia="en-GB"/>
        </w:rPr>
      </w:pPr>
      <w:r>
        <w:rPr>
          <w:rFonts w:ascii="Trebuchet MS" w:hAnsi="Trebuchet MS"/>
          <w:iCs/>
          <w:lang w:eastAsia="en-GB"/>
        </w:rPr>
        <w:t xml:space="preserve">Other legislation that impacts on the development of this strategy is the </w:t>
      </w:r>
      <w:r w:rsidRPr="00F569D8">
        <w:rPr>
          <w:rFonts w:ascii="Trebuchet MS" w:hAnsi="Trebuchet MS"/>
          <w:iCs/>
          <w:lang w:eastAsia="en-GB"/>
        </w:rPr>
        <w:t>Children and Social Work Act 2017</w:t>
      </w:r>
      <w:r>
        <w:rPr>
          <w:rStyle w:val="FootnoteReference"/>
          <w:rFonts w:ascii="Trebuchet MS" w:hAnsi="Trebuchet MS"/>
          <w:iCs/>
          <w:lang w:eastAsia="en-GB"/>
        </w:rPr>
        <w:footnoteReference w:id="10"/>
      </w:r>
      <w:r w:rsidRPr="00F569D8">
        <w:rPr>
          <w:rFonts w:ascii="Trebuchet MS" w:hAnsi="Trebuchet MS"/>
          <w:iCs/>
          <w:lang w:eastAsia="en-GB"/>
        </w:rPr>
        <w:t xml:space="preserve"> and associated regulations</w:t>
      </w:r>
      <w:r>
        <w:rPr>
          <w:rStyle w:val="FootnoteReference"/>
          <w:rFonts w:ascii="Trebuchet MS" w:hAnsi="Trebuchet MS"/>
          <w:iCs/>
          <w:lang w:eastAsia="en-GB"/>
        </w:rPr>
        <w:footnoteReference w:id="11"/>
      </w:r>
      <w:r w:rsidRPr="00F569D8">
        <w:rPr>
          <w:rFonts w:ascii="Trebuchet MS" w:hAnsi="Trebuchet MS"/>
          <w:iCs/>
          <w:lang w:eastAsia="en-GB"/>
        </w:rPr>
        <w:t xml:space="preserve"> </w:t>
      </w:r>
      <w:r>
        <w:rPr>
          <w:rFonts w:ascii="Trebuchet MS" w:hAnsi="Trebuchet MS"/>
          <w:iCs/>
          <w:lang w:eastAsia="en-GB"/>
        </w:rPr>
        <w:t xml:space="preserve">which </w:t>
      </w:r>
      <w:r w:rsidRPr="00F569D8">
        <w:rPr>
          <w:rFonts w:ascii="Trebuchet MS" w:hAnsi="Trebuchet MS"/>
          <w:iCs/>
          <w:lang w:eastAsia="en-GB"/>
        </w:rPr>
        <w:t>require relationships and sex education to be taught in all English schools from September 2020</w:t>
      </w:r>
      <w:r>
        <w:rPr>
          <w:rFonts w:ascii="Trebuchet MS" w:hAnsi="Trebuchet MS"/>
          <w:iCs/>
          <w:lang w:eastAsia="en-GB"/>
        </w:rPr>
        <w:t>.</w:t>
      </w:r>
    </w:p>
    <w:p w:rsidR="00107CE0" w:rsidRPr="005532DA" w:rsidRDefault="00107CE0" w:rsidP="009C03C4">
      <w:pPr>
        <w:jc w:val="both"/>
        <w:rPr>
          <w:rFonts w:ascii="Trebuchet MS" w:hAnsi="Trebuchet MS"/>
          <w:iCs/>
          <w:lang w:eastAsia="en-GB"/>
        </w:rPr>
      </w:pPr>
    </w:p>
    <w:p w:rsidR="00107CE0" w:rsidRPr="005532DA" w:rsidRDefault="00107CE0" w:rsidP="009C03C4">
      <w:pPr>
        <w:jc w:val="both"/>
        <w:rPr>
          <w:rFonts w:ascii="Trebuchet MS" w:hAnsi="Trebuchet MS"/>
          <w:iCs/>
          <w:lang w:eastAsia="en-GB"/>
        </w:rPr>
        <w:sectPr w:rsidR="00107CE0" w:rsidRPr="005532DA" w:rsidSect="0000554C">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134" w:header="708" w:footer="708" w:gutter="0"/>
          <w:cols w:space="708"/>
          <w:docGrid w:linePitch="360"/>
        </w:sectPr>
      </w:pPr>
    </w:p>
    <w:p w:rsidR="00107CE0" w:rsidRPr="009C03C4" w:rsidRDefault="000B279B" w:rsidP="009C03C4">
      <w:pPr>
        <w:jc w:val="both"/>
        <w:rPr>
          <w:rFonts w:ascii="Trebuchet MS" w:hAnsi="Trebuchet MS"/>
          <w:b/>
        </w:rPr>
      </w:pPr>
      <w:r w:rsidRPr="009C03C4">
        <w:rPr>
          <w:rFonts w:ascii="Trebuchet MS" w:hAnsi="Trebuchet MS"/>
          <w:b/>
        </w:rPr>
        <w:lastRenderedPageBreak/>
        <w:t>PREVELANCE</w:t>
      </w:r>
    </w:p>
    <w:p w:rsidR="001879E5" w:rsidRPr="005532DA" w:rsidRDefault="009C03C4" w:rsidP="009C03C4">
      <w:pPr>
        <w:jc w:val="both"/>
        <w:rPr>
          <w:rFonts w:ascii="Trebuchet MS" w:eastAsia="Trebuchet MS" w:hAnsi="Trebuchet MS" w:cs="Trebuchet MS"/>
          <w:i/>
          <w:lang w:eastAsia="en-GB" w:bidi="en-GB"/>
        </w:rPr>
      </w:pPr>
      <w:r>
        <w:rPr>
          <w:rFonts w:ascii="Trebuchet MS" w:eastAsia="Trebuchet MS" w:hAnsi="Trebuchet MS" w:cs="Trebuchet MS"/>
          <w:i/>
          <w:lang w:eastAsia="en-GB" w:bidi="en-GB"/>
        </w:rPr>
        <w:t>I</w:t>
      </w:r>
      <w:r w:rsidR="001879E5" w:rsidRPr="005532DA">
        <w:rPr>
          <w:rFonts w:ascii="Trebuchet MS" w:eastAsia="Trebuchet MS" w:hAnsi="Trebuchet MS" w:cs="Trebuchet MS"/>
          <w:i/>
          <w:lang w:eastAsia="en-GB" w:bidi="en-GB"/>
        </w:rPr>
        <w:t xml:space="preserve">t is the responsibility of all Local Authorities </w:t>
      </w:r>
      <w:r w:rsidR="00656584" w:rsidRPr="005532DA">
        <w:rPr>
          <w:rFonts w:ascii="Trebuchet MS" w:eastAsia="Trebuchet MS" w:hAnsi="Trebuchet MS" w:cs="Trebuchet MS"/>
          <w:i/>
          <w:lang w:eastAsia="en-GB" w:bidi="en-GB"/>
        </w:rPr>
        <w:t xml:space="preserve">and partners </w:t>
      </w:r>
      <w:r w:rsidR="001879E5" w:rsidRPr="005532DA">
        <w:rPr>
          <w:rFonts w:ascii="Trebuchet MS" w:eastAsia="Trebuchet MS" w:hAnsi="Trebuchet MS" w:cs="Trebuchet MS"/>
          <w:i/>
          <w:lang w:eastAsia="en-GB" w:bidi="en-GB"/>
        </w:rPr>
        <w:t xml:space="preserve">to tackle </w:t>
      </w:r>
      <w:r w:rsidR="000242A9">
        <w:rPr>
          <w:rFonts w:ascii="Trebuchet MS" w:eastAsia="Trebuchet MS" w:hAnsi="Trebuchet MS" w:cs="Trebuchet MS"/>
          <w:i/>
          <w:lang w:eastAsia="en-GB" w:bidi="en-GB"/>
        </w:rPr>
        <w:t>Domestic abuse</w:t>
      </w:r>
      <w:r w:rsidR="001879E5" w:rsidRPr="005532DA">
        <w:rPr>
          <w:rFonts w:ascii="Trebuchet MS" w:eastAsia="Trebuchet MS" w:hAnsi="Trebuchet MS" w:cs="Trebuchet MS"/>
          <w:i/>
          <w:lang w:eastAsia="en-GB" w:bidi="en-GB"/>
        </w:rPr>
        <w:t xml:space="preserve"> and protect local residents from harm. Reading</w:t>
      </w:r>
      <w:r w:rsidR="00B50965" w:rsidRPr="005532DA">
        <w:rPr>
          <w:rFonts w:ascii="Trebuchet MS" w:eastAsia="Trebuchet MS" w:hAnsi="Trebuchet MS" w:cs="Trebuchet MS"/>
          <w:i/>
          <w:lang w:eastAsia="en-GB" w:bidi="en-GB"/>
        </w:rPr>
        <w:t>’s Community Safety Partnership</w:t>
      </w:r>
      <w:r w:rsidR="001879E5" w:rsidRPr="005532DA">
        <w:rPr>
          <w:rFonts w:ascii="Trebuchet MS" w:eastAsia="Trebuchet MS" w:hAnsi="Trebuchet MS" w:cs="Trebuchet MS"/>
          <w:i/>
          <w:lang w:eastAsia="en-GB" w:bidi="en-GB"/>
        </w:rPr>
        <w:t xml:space="preserve"> places value </w:t>
      </w:r>
      <w:r w:rsidR="007071E9" w:rsidRPr="005532DA">
        <w:rPr>
          <w:rFonts w:ascii="Trebuchet MS" w:eastAsia="Trebuchet MS" w:hAnsi="Trebuchet MS" w:cs="Trebuchet MS"/>
          <w:i/>
          <w:lang w:eastAsia="en-GB" w:bidi="en-GB"/>
        </w:rPr>
        <w:t xml:space="preserve">in </w:t>
      </w:r>
      <w:r w:rsidR="00B50965" w:rsidRPr="005532DA">
        <w:rPr>
          <w:rFonts w:ascii="Trebuchet MS" w:eastAsia="Trebuchet MS" w:hAnsi="Trebuchet MS" w:cs="Trebuchet MS"/>
          <w:i/>
          <w:lang w:eastAsia="en-GB" w:bidi="en-GB"/>
        </w:rPr>
        <w:t xml:space="preserve">collaborative </w:t>
      </w:r>
      <w:r w:rsidR="007071E9" w:rsidRPr="005532DA">
        <w:rPr>
          <w:rFonts w:ascii="Trebuchet MS" w:eastAsia="Trebuchet MS" w:hAnsi="Trebuchet MS" w:cs="Trebuchet MS"/>
          <w:i/>
          <w:lang w:eastAsia="en-GB" w:bidi="en-GB"/>
        </w:rPr>
        <w:t xml:space="preserve">working </w:t>
      </w:r>
      <w:r w:rsidR="00B50965" w:rsidRPr="005532DA">
        <w:rPr>
          <w:rFonts w:ascii="Trebuchet MS" w:eastAsia="Trebuchet MS" w:hAnsi="Trebuchet MS" w:cs="Trebuchet MS"/>
          <w:i/>
          <w:lang w:eastAsia="en-GB" w:bidi="en-GB"/>
        </w:rPr>
        <w:t>across</w:t>
      </w:r>
      <w:r w:rsidR="001879E5" w:rsidRPr="005532DA">
        <w:rPr>
          <w:rFonts w:ascii="Trebuchet MS" w:eastAsia="Trebuchet MS" w:hAnsi="Trebuchet MS" w:cs="Trebuchet MS"/>
          <w:i/>
          <w:lang w:eastAsia="en-GB" w:bidi="en-GB"/>
        </w:rPr>
        <w:t xml:space="preserve"> organisations to collect data and plan strategic approaches.</w:t>
      </w:r>
    </w:p>
    <w:p w:rsidR="009F7AA7" w:rsidRPr="009C03C4" w:rsidRDefault="009F7AA7" w:rsidP="009C03C4">
      <w:pPr>
        <w:jc w:val="both"/>
        <w:rPr>
          <w:rFonts w:ascii="Trebuchet MS" w:eastAsia="Trebuchet MS" w:hAnsi="Trebuchet MS" w:cs="Trebuchet MS"/>
          <w:u w:val="single"/>
          <w:lang w:eastAsia="en-GB" w:bidi="en-GB"/>
        </w:rPr>
      </w:pPr>
      <w:r w:rsidRPr="009C03C4">
        <w:rPr>
          <w:rFonts w:ascii="Trebuchet MS" w:eastAsia="Trebuchet MS" w:hAnsi="Trebuchet MS" w:cs="Trebuchet MS"/>
          <w:u w:val="single"/>
          <w:lang w:eastAsia="en-GB" w:bidi="en-GB"/>
        </w:rPr>
        <w:t>Police reports</w:t>
      </w:r>
    </w:p>
    <w:p w:rsidR="00F75C10" w:rsidRPr="005532DA" w:rsidRDefault="001874F5" w:rsidP="009C03C4">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 xml:space="preserve">The national picture identifies high levels of </w:t>
      </w:r>
      <w:r w:rsidR="000242A9">
        <w:rPr>
          <w:rFonts w:ascii="Trebuchet MS" w:eastAsia="Trebuchet MS" w:hAnsi="Trebuchet MS" w:cs="Trebuchet MS"/>
          <w:lang w:eastAsia="en-GB" w:bidi="en-GB"/>
        </w:rPr>
        <w:t>domestic abuse</w:t>
      </w:r>
      <w:r w:rsidRPr="005532DA">
        <w:rPr>
          <w:rFonts w:ascii="Trebuchet MS" w:eastAsia="Trebuchet MS" w:hAnsi="Trebuchet MS" w:cs="Trebuchet MS"/>
          <w:lang w:eastAsia="en-GB" w:bidi="en-GB"/>
        </w:rPr>
        <w:t xml:space="preserve"> around the country.</w:t>
      </w:r>
      <w:r w:rsidR="00F75C10" w:rsidRPr="005532DA">
        <w:rPr>
          <w:rFonts w:ascii="Trebuchet MS" w:hAnsi="Trebuchet MS"/>
        </w:rPr>
        <w:t xml:space="preserve"> </w:t>
      </w:r>
      <w:r w:rsidR="00F75C10" w:rsidRPr="005532DA">
        <w:rPr>
          <w:rFonts w:ascii="Trebuchet MS" w:eastAsia="Trebuchet MS" w:hAnsi="Trebuchet MS" w:cs="Trebuchet MS"/>
          <w:lang w:eastAsia="en-GB" w:bidi="en-GB"/>
        </w:rPr>
        <w:t xml:space="preserve">The police recorded 599,549 </w:t>
      </w:r>
      <w:r w:rsidR="000242A9">
        <w:rPr>
          <w:rFonts w:ascii="Trebuchet MS" w:eastAsia="Trebuchet MS" w:hAnsi="Trebuchet MS" w:cs="Trebuchet MS"/>
          <w:lang w:eastAsia="en-GB" w:bidi="en-GB"/>
        </w:rPr>
        <w:t>domestic abuse</w:t>
      </w:r>
      <w:r w:rsidR="00F75C10" w:rsidRPr="005532DA">
        <w:rPr>
          <w:rFonts w:ascii="Trebuchet MS" w:eastAsia="Trebuchet MS" w:hAnsi="Trebuchet MS" w:cs="Trebuchet MS"/>
          <w:lang w:eastAsia="en-GB" w:bidi="en-GB"/>
        </w:rPr>
        <w:t>-related crimes in the year ending March 2018</w:t>
      </w:r>
      <w:r w:rsidR="009045D2" w:rsidRPr="005532DA">
        <w:rPr>
          <w:rFonts w:ascii="Trebuchet MS" w:eastAsia="Trebuchet MS" w:hAnsi="Trebuchet MS" w:cs="Trebuchet MS"/>
          <w:lang w:eastAsia="en-GB" w:bidi="en-GB"/>
        </w:rPr>
        <w:t>, and 598,545 non-crime incidents reported to the police</w:t>
      </w:r>
      <w:r w:rsidR="00F75C10" w:rsidRPr="005532DA">
        <w:rPr>
          <w:rFonts w:ascii="Trebuchet MS" w:eastAsia="Trebuchet MS" w:hAnsi="Trebuchet MS" w:cs="Trebuchet MS"/>
          <w:lang w:eastAsia="en-GB" w:bidi="en-GB"/>
        </w:rPr>
        <w:t xml:space="preserve">. This was an increase of 23% from the previous year. This in part reflects police forces improving their identification and recording of </w:t>
      </w:r>
      <w:r w:rsidR="000242A9">
        <w:rPr>
          <w:rFonts w:ascii="Trebuchet MS" w:eastAsia="Trebuchet MS" w:hAnsi="Trebuchet MS" w:cs="Trebuchet MS"/>
          <w:lang w:eastAsia="en-GB" w:bidi="en-GB"/>
        </w:rPr>
        <w:t>domestic abuse</w:t>
      </w:r>
      <w:r w:rsidR="00F75C10" w:rsidRPr="005532DA">
        <w:rPr>
          <w:rFonts w:ascii="Trebuchet MS" w:eastAsia="Trebuchet MS" w:hAnsi="Trebuchet MS" w:cs="Trebuchet MS"/>
          <w:lang w:eastAsia="en-GB" w:bidi="en-GB"/>
        </w:rPr>
        <w:t xml:space="preserve"> incidents as crimes and an increased willingness by victims to come forward.</w:t>
      </w:r>
      <w:r w:rsidRPr="005532DA">
        <w:rPr>
          <w:rFonts w:ascii="Trebuchet MS" w:eastAsia="Trebuchet MS" w:hAnsi="Trebuchet MS" w:cs="Trebuchet MS"/>
          <w:vertAlign w:val="superscript"/>
          <w:lang w:eastAsia="en-GB" w:bidi="en-GB"/>
        </w:rPr>
        <w:footnoteReference w:id="12"/>
      </w:r>
      <w:r w:rsidRPr="005532DA">
        <w:rPr>
          <w:rFonts w:ascii="Trebuchet MS" w:eastAsia="Trebuchet MS" w:hAnsi="Trebuchet MS" w:cs="Trebuchet MS"/>
          <w:lang w:eastAsia="en-GB" w:bidi="en-GB"/>
        </w:rPr>
        <w:t xml:space="preserve"> </w:t>
      </w:r>
      <w:r w:rsidR="000B279B" w:rsidRPr="005532DA">
        <w:rPr>
          <w:rFonts w:ascii="Trebuchet MS" w:eastAsia="Trebuchet MS" w:hAnsi="Trebuchet MS" w:cs="Trebuchet MS"/>
          <w:lang w:eastAsia="en-GB" w:bidi="en-GB"/>
        </w:rPr>
        <w:t xml:space="preserve">However this doesn’t show the full picture, as the Crime Survey for England and Wales show little change to previous years, with 2 million adults </w:t>
      </w:r>
      <w:r w:rsidR="009045D2" w:rsidRPr="005532DA">
        <w:rPr>
          <w:rFonts w:ascii="Trebuchet MS" w:eastAsia="Trebuchet MS" w:hAnsi="Trebuchet MS" w:cs="Trebuchet MS"/>
          <w:lang w:eastAsia="en-GB" w:bidi="en-GB"/>
        </w:rPr>
        <w:t xml:space="preserve">aged </w:t>
      </w:r>
      <w:proofErr w:type="gramStart"/>
      <w:r w:rsidR="000B279B" w:rsidRPr="005532DA">
        <w:rPr>
          <w:rFonts w:ascii="Trebuchet MS" w:eastAsia="Trebuchet MS" w:hAnsi="Trebuchet MS" w:cs="Trebuchet MS"/>
          <w:lang w:eastAsia="en-GB" w:bidi="en-GB"/>
        </w:rPr>
        <w:t xml:space="preserve">between 16-59 reporting that they have experienced </w:t>
      </w:r>
      <w:r w:rsidR="000242A9">
        <w:rPr>
          <w:rFonts w:ascii="Trebuchet MS" w:eastAsia="Trebuchet MS" w:hAnsi="Trebuchet MS" w:cs="Trebuchet MS"/>
          <w:lang w:eastAsia="en-GB" w:bidi="en-GB"/>
        </w:rPr>
        <w:t>domestic abuse</w:t>
      </w:r>
      <w:r w:rsidR="000B279B" w:rsidRPr="005532DA">
        <w:rPr>
          <w:rFonts w:ascii="Trebuchet MS" w:eastAsia="Trebuchet MS" w:hAnsi="Trebuchet MS" w:cs="Trebuchet MS"/>
          <w:lang w:eastAsia="en-GB" w:bidi="en-GB"/>
        </w:rPr>
        <w:t xml:space="preserve"> in the same period (65% women, 35% men)</w:t>
      </w:r>
      <w:proofErr w:type="gramEnd"/>
      <w:r w:rsidR="000B279B" w:rsidRPr="005532DA">
        <w:rPr>
          <w:rFonts w:ascii="Trebuchet MS" w:eastAsia="Trebuchet MS" w:hAnsi="Trebuchet MS" w:cs="Trebuchet MS"/>
          <w:lang w:eastAsia="en-GB" w:bidi="en-GB"/>
        </w:rPr>
        <w:t xml:space="preserve">. </w:t>
      </w:r>
    </w:p>
    <w:p w:rsidR="001874F5" w:rsidRPr="005532DA" w:rsidRDefault="009045D2" w:rsidP="009C03C4">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In Reading there has also been a significant increase in crimes reported in the last y</w:t>
      </w:r>
      <w:r w:rsidR="009A7EE9">
        <w:rPr>
          <w:rFonts w:ascii="Trebuchet MS" w:eastAsia="Trebuchet MS" w:hAnsi="Trebuchet MS" w:cs="Trebuchet MS"/>
          <w:lang w:eastAsia="en-GB" w:bidi="en-GB"/>
        </w:rPr>
        <w:t>e</w:t>
      </w:r>
      <w:r w:rsidRPr="005532DA">
        <w:rPr>
          <w:rFonts w:ascii="Trebuchet MS" w:eastAsia="Trebuchet MS" w:hAnsi="Trebuchet MS" w:cs="Trebuchet MS"/>
          <w:lang w:eastAsia="en-GB" w:bidi="en-GB"/>
        </w:rPr>
        <w:t xml:space="preserve">ar also partly reflecting both a national and local change in practice within the police. </w:t>
      </w:r>
    </w:p>
    <w:tbl>
      <w:tblPr>
        <w:tblW w:w="4415" w:type="pct"/>
        <w:jc w:val="center"/>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963"/>
        <w:gridCol w:w="967"/>
        <w:gridCol w:w="967"/>
        <w:gridCol w:w="967"/>
        <w:gridCol w:w="1657"/>
      </w:tblGrid>
      <w:tr w:rsidR="00956DF2" w:rsidRPr="005532DA" w:rsidTr="00956DF2">
        <w:trPr>
          <w:trHeight w:val="1235"/>
          <w:jc w:val="center"/>
        </w:trPr>
        <w:tc>
          <w:tcPr>
            <w:tcW w:w="1761" w:type="pct"/>
            <w:shd w:val="clear" w:color="auto" w:fill="FDE9D9" w:themeFill="accent6" w:themeFillTint="33"/>
            <w:vAlign w:val="center"/>
          </w:tcPr>
          <w:p w:rsidR="00956DF2" w:rsidRPr="005532DA" w:rsidRDefault="00956DF2" w:rsidP="009C03C4">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Thames Valley Police Recording</w:t>
            </w:r>
          </w:p>
        </w:tc>
        <w:tc>
          <w:tcPr>
            <w:tcW w:w="565" w:type="pct"/>
            <w:shd w:val="clear" w:color="auto" w:fill="FDE9D9" w:themeFill="accent6" w:themeFillTint="33"/>
            <w:vAlign w:val="center"/>
          </w:tcPr>
          <w:p w:rsidR="00956DF2" w:rsidRPr="005532DA" w:rsidRDefault="00956DF2" w:rsidP="009C03C4">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2014/15</w:t>
            </w:r>
          </w:p>
        </w:tc>
        <w:tc>
          <w:tcPr>
            <w:tcW w:w="567" w:type="pct"/>
            <w:shd w:val="clear" w:color="auto" w:fill="FDE9D9" w:themeFill="accent6" w:themeFillTint="33"/>
            <w:vAlign w:val="center"/>
          </w:tcPr>
          <w:p w:rsidR="00956DF2" w:rsidRPr="005532DA" w:rsidRDefault="00956DF2" w:rsidP="009C03C4">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2015/16</w:t>
            </w:r>
          </w:p>
        </w:tc>
        <w:tc>
          <w:tcPr>
            <w:tcW w:w="567" w:type="pct"/>
            <w:shd w:val="clear" w:color="auto" w:fill="FDE9D9" w:themeFill="accent6" w:themeFillTint="33"/>
            <w:vAlign w:val="center"/>
          </w:tcPr>
          <w:p w:rsidR="00956DF2" w:rsidRPr="005532DA" w:rsidRDefault="00956DF2" w:rsidP="009C03C4">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2016/17</w:t>
            </w:r>
          </w:p>
        </w:tc>
        <w:tc>
          <w:tcPr>
            <w:tcW w:w="567" w:type="pct"/>
            <w:shd w:val="clear" w:color="auto" w:fill="FDE9D9" w:themeFill="accent6" w:themeFillTint="33"/>
            <w:vAlign w:val="center"/>
          </w:tcPr>
          <w:p w:rsidR="00956DF2" w:rsidRPr="005532DA" w:rsidRDefault="00956DF2" w:rsidP="009C03C4">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2017/18</w:t>
            </w:r>
          </w:p>
        </w:tc>
        <w:tc>
          <w:tcPr>
            <w:tcW w:w="972" w:type="pct"/>
            <w:shd w:val="clear" w:color="auto" w:fill="FDE9D9" w:themeFill="accent6" w:themeFillTint="33"/>
            <w:vAlign w:val="center"/>
          </w:tcPr>
          <w:p w:rsidR="00956DF2" w:rsidRPr="005532DA" w:rsidRDefault="00956DF2" w:rsidP="009C03C4">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2018/19</w:t>
            </w:r>
          </w:p>
        </w:tc>
      </w:tr>
      <w:tr w:rsidR="00956DF2" w:rsidRPr="005532DA" w:rsidTr="00956DF2">
        <w:trPr>
          <w:trHeight w:val="494"/>
          <w:jc w:val="center"/>
        </w:trPr>
        <w:tc>
          <w:tcPr>
            <w:tcW w:w="1761" w:type="pct"/>
            <w:vAlign w:val="center"/>
          </w:tcPr>
          <w:p w:rsidR="00956DF2" w:rsidRPr="005532DA" w:rsidRDefault="000242A9" w:rsidP="000242A9">
            <w:pPr>
              <w:jc w:val="both"/>
              <w:rPr>
                <w:rFonts w:ascii="Trebuchet MS" w:eastAsia="Trebuchet MS" w:hAnsi="Trebuchet MS" w:cs="Trebuchet MS"/>
                <w:lang w:eastAsia="en-GB" w:bidi="en-GB"/>
              </w:rPr>
            </w:pPr>
            <w:r>
              <w:rPr>
                <w:rFonts w:ascii="Trebuchet MS" w:eastAsia="Trebuchet MS" w:hAnsi="Trebuchet MS" w:cs="Trebuchet MS"/>
                <w:lang w:eastAsia="en-GB" w:bidi="en-GB"/>
              </w:rPr>
              <w:t>Domestic Abuse</w:t>
            </w:r>
            <w:r w:rsidR="00956DF2" w:rsidRPr="005532DA">
              <w:rPr>
                <w:rFonts w:ascii="Trebuchet MS" w:eastAsia="Trebuchet MS" w:hAnsi="Trebuchet MS" w:cs="Trebuchet MS"/>
                <w:lang w:eastAsia="en-GB" w:bidi="en-GB"/>
              </w:rPr>
              <w:t xml:space="preserve"> Incidents: Recorded Crime</w:t>
            </w:r>
          </w:p>
        </w:tc>
        <w:tc>
          <w:tcPr>
            <w:tcW w:w="565" w:type="pct"/>
            <w:vAlign w:val="center"/>
          </w:tcPr>
          <w:p w:rsidR="00956DF2" w:rsidRPr="005532DA" w:rsidRDefault="00956DF2" w:rsidP="009C03C4">
            <w:pPr>
              <w:jc w:val="both"/>
              <w:rPr>
                <w:rFonts w:ascii="Trebuchet MS" w:hAnsi="Trebuchet MS"/>
                <w:color w:val="000000"/>
              </w:rPr>
            </w:pPr>
            <w:r w:rsidRPr="005532DA">
              <w:rPr>
                <w:rFonts w:ascii="Trebuchet MS" w:hAnsi="Trebuchet MS"/>
                <w:color w:val="000000"/>
              </w:rPr>
              <w:t>1086</w:t>
            </w:r>
          </w:p>
        </w:tc>
        <w:tc>
          <w:tcPr>
            <w:tcW w:w="567" w:type="pct"/>
            <w:vAlign w:val="center"/>
          </w:tcPr>
          <w:p w:rsidR="00956DF2" w:rsidRPr="005532DA" w:rsidRDefault="00956DF2" w:rsidP="009C03C4">
            <w:pPr>
              <w:jc w:val="both"/>
              <w:rPr>
                <w:rFonts w:ascii="Trebuchet MS" w:hAnsi="Trebuchet MS"/>
                <w:color w:val="000000"/>
              </w:rPr>
            </w:pPr>
            <w:r w:rsidRPr="005532DA">
              <w:rPr>
                <w:rFonts w:ascii="Trebuchet MS" w:hAnsi="Trebuchet MS"/>
                <w:color w:val="000000"/>
              </w:rPr>
              <w:t>1240</w:t>
            </w:r>
          </w:p>
        </w:tc>
        <w:tc>
          <w:tcPr>
            <w:tcW w:w="567" w:type="pct"/>
            <w:vAlign w:val="center"/>
          </w:tcPr>
          <w:p w:rsidR="00956DF2" w:rsidRPr="005532DA" w:rsidRDefault="00956DF2" w:rsidP="009C03C4">
            <w:pPr>
              <w:jc w:val="both"/>
              <w:rPr>
                <w:rFonts w:ascii="Trebuchet MS" w:hAnsi="Trebuchet MS"/>
                <w:color w:val="000000"/>
              </w:rPr>
            </w:pPr>
            <w:r w:rsidRPr="005532DA">
              <w:rPr>
                <w:rFonts w:ascii="Trebuchet MS" w:hAnsi="Trebuchet MS"/>
                <w:color w:val="000000"/>
              </w:rPr>
              <w:t>1171</w:t>
            </w:r>
          </w:p>
        </w:tc>
        <w:tc>
          <w:tcPr>
            <w:tcW w:w="567" w:type="pct"/>
            <w:vAlign w:val="center"/>
          </w:tcPr>
          <w:p w:rsidR="00956DF2" w:rsidRPr="005532DA" w:rsidRDefault="00956DF2" w:rsidP="009C03C4">
            <w:pPr>
              <w:jc w:val="both"/>
              <w:rPr>
                <w:rFonts w:ascii="Trebuchet MS" w:hAnsi="Trebuchet MS"/>
                <w:color w:val="000000"/>
              </w:rPr>
            </w:pPr>
            <w:r w:rsidRPr="005532DA">
              <w:rPr>
                <w:rFonts w:ascii="Trebuchet MS" w:hAnsi="Trebuchet MS"/>
                <w:color w:val="000000"/>
              </w:rPr>
              <w:t>1082</w:t>
            </w:r>
          </w:p>
        </w:tc>
        <w:tc>
          <w:tcPr>
            <w:tcW w:w="972" w:type="pct"/>
            <w:vAlign w:val="center"/>
          </w:tcPr>
          <w:p w:rsidR="00956DF2" w:rsidRPr="005532DA" w:rsidRDefault="00956DF2" w:rsidP="009C03C4">
            <w:pPr>
              <w:jc w:val="both"/>
              <w:rPr>
                <w:rFonts w:ascii="Trebuchet MS" w:hAnsi="Trebuchet MS"/>
                <w:color w:val="000000"/>
              </w:rPr>
            </w:pPr>
            <w:r w:rsidRPr="005532DA">
              <w:rPr>
                <w:rFonts w:ascii="Trebuchet MS" w:hAnsi="Trebuchet MS"/>
                <w:color w:val="000000"/>
              </w:rPr>
              <w:t>1547</w:t>
            </w:r>
          </w:p>
        </w:tc>
      </w:tr>
      <w:tr w:rsidR="00956DF2" w:rsidRPr="005532DA" w:rsidTr="00956DF2">
        <w:trPr>
          <w:trHeight w:val="494"/>
          <w:jc w:val="center"/>
        </w:trPr>
        <w:tc>
          <w:tcPr>
            <w:tcW w:w="1761" w:type="pct"/>
            <w:vAlign w:val="center"/>
          </w:tcPr>
          <w:p w:rsidR="00956DF2" w:rsidRPr="005532DA" w:rsidRDefault="000242A9" w:rsidP="008A25BD">
            <w:pPr>
              <w:jc w:val="both"/>
              <w:rPr>
                <w:rFonts w:ascii="Trebuchet MS" w:eastAsia="Trebuchet MS" w:hAnsi="Trebuchet MS" w:cs="Trebuchet MS"/>
                <w:lang w:eastAsia="en-GB" w:bidi="en-GB"/>
              </w:rPr>
            </w:pPr>
            <w:r>
              <w:rPr>
                <w:rFonts w:ascii="Trebuchet MS" w:eastAsia="Trebuchet MS" w:hAnsi="Trebuchet MS" w:cs="Trebuchet MS"/>
                <w:lang w:eastAsia="en-GB" w:bidi="en-GB"/>
              </w:rPr>
              <w:t xml:space="preserve">Domestic </w:t>
            </w:r>
            <w:r w:rsidR="008A25BD">
              <w:rPr>
                <w:rFonts w:ascii="Trebuchet MS" w:eastAsia="Trebuchet MS" w:hAnsi="Trebuchet MS" w:cs="Trebuchet MS"/>
                <w:lang w:eastAsia="en-GB" w:bidi="en-GB"/>
              </w:rPr>
              <w:t>A</w:t>
            </w:r>
            <w:r>
              <w:rPr>
                <w:rFonts w:ascii="Trebuchet MS" w:eastAsia="Trebuchet MS" w:hAnsi="Trebuchet MS" w:cs="Trebuchet MS"/>
                <w:lang w:eastAsia="en-GB" w:bidi="en-GB"/>
              </w:rPr>
              <w:t>buse</w:t>
            </w:r>
            <w:r w:rsidR="00956DF2" w:rsidRPr="005532DA">
              <w:rPr>
                <w:rFonts w:ascii="Trebuchet MS" w:eastAsia="Trebuchet MS" w:hAnsi="Trebuchet MS" w:cs="Trebuchet MS"/>
                <w:lang w:eastAsia="en-GB" w:bidi="en-GB"/>
              </w:rPr>
              <w:t xml:space="preserve"> Incidents: Non-</w:t>
            </w:r>
            <w:r w:rsidR="006A1E6D" w:rsidRPr="005532DA">
              <w:rPr>
                <w:rFonts w:ascii="Trebuchet MS" w:eastAsia="Trebuchet MS" w:hAnsi="Trebuchet MS" w:cs="Trebuchet MS"/>
                <w:lang w:eastAsia="en-GB" w:bidi="en-GB"/>
              </w:rPr>
              <w:t xml:space="preserve">Crime Occurrence </w:t>
            </w:r>
            <w:r w:rsidR="00956DF2" w:rsidRPr="005532DA">
              <w:rPr>
                <w:rFonts w:ascii="Trebuchet MS" w:eastAsia="Trebuchet MS" w:hAnsi="Trebuchet MS" w:cs="Trebuchet MS"/>
                <w:vertAlign w:val="superscript"/>
                <w:lang w:eastAsia="en-GB" w:bidi="en-GB"/>
              </w:rPr>
              <w:footnoteReference w:id="13"/>
            </w:r>
          </w:p>
        </w:tc>
        <w:tc>
          <w:tcPr>
            <w:tcW w:w="565" w:type="pct"/>
            <w:vAlign w:val="center"/>
          </w:tcPr>
          <w:p w:rsidR="00956DF2" w:rsidRPr="005532DA" w:rsidRDefault="00956DF2" w:rsidP="009C03C4">
            <w:pPr>
              <w:jc w:val="both"/>
              <w:rPr>
                <w:rFonts w:ascii="Trebuchet MS" w:hAnsi="Trebuchet MS"/>
                <w:color w:val="000000"/>
              </w:rPr>
            </w:pPr>
            <w:r w:rsidRPr="005532DA">
              <w:rPr>
                <w:rFonts w:ascii="Trebuchet MS" w:hAnsi="Trebuchet MS"/>
                <w:color w:val="000000"/>
              </w:rPr>
              <w:t>1,271</w:t>
            </w:r>
          </w:p>
        </w:tc>
        <w:tc>
          <w:tcPr>
            <w:tcW w:w="567" w:type="pct"/>
            <w:vAlign w:val="center"/>
          </w:tcPr>
          <w:p w:rsidR="00956DF2" w:rsidRPr="005532DA" w:rsidRDefault="00956DF2" w:rsidP="009C03C4">
            <w:pPr>
              <w:jc w:val="both"/>
              <w:rPr>
                <w:rFonts w:ascii="Trebuchet MS" w:hAnsi="Trebuchet MS"/>
                <w:color w:val="000000"/>
              </w:rPr>
            </w:pPr>
            <w:r w:rsidRPr="005532DA">
              <w:rPr>
                <w:rFonts w:ascii="Trebuchet MS" w:hAnsi="Trebuchet MS"/>
                <w:color w:val="000000"/>
              </w:rPr>
              <w:t>1,102</w:t>
            </w:r>
          </w:p>
        </w:tc>
        <w:tc>
          <w:tcPr>
            <w:tcW w:w="567" w:type="pct"/>
            <w:vAlign w:val="center"/>
          </w:tcPr>
          <w:p w:rsidR="00956DF2" w:rsidRPr="005532DA" w:rsidRDefault="00956DF2" w:rsidP="009C03C4">
            <w:pPr>
              <w:jc w:val="both"/>
              <w:rPr>
                <w:rFonts w:ascii="Trebuchet MS" w:hAnsi="Trebuchet MS"/>
                <w:color w:val="000000"/>
              </w:rPr>
            </w:pPr>
            <w:r w:rsidRPr="005532DA">
              <w:rPr>
                <w:rFonts w:ascii="Trebuchet MS" w:hAnsi="Trebuchet MS"/>
                <w:color w:val="000000"/>
              </w:rPr>
              <w:t>1,380</w:t>
            </w:r>
          </w:p>
        </w:tc>
        <w:tc>
          <w:tcPr>
            <w:tcW w:w="567" w:type="pct"/>
            <w:vAlign w:val="center"/>
          </w:tcPr>
          <w:p w:rsidR="00956DF2" w:rsidRPr="005532DA" w:rsidRDefault="00956DF2" w:rsidP="009C03C4">
            <w:pPr>
              <w:jc w:val="both"/>
              <w:rPr>
                <w:rFonts w:ascii="Trebuchet MS" w:hAnsi="Trebuchet MS"/>
                <w:color w:val="000000"/>
              </w:rPr>
            </w:pPr>
            <w:r w:rsidRPr="005532DA">
              <w:rPr>
                <w:rFonts w:ascii="Trebuchet MS" w:hAnsi="Trebuchet MS"/>
                <w:color w:val="000000"/>
              </w:rPr>
              <w:t>963</w:t>
            </w:r>
          </w:p>
        </w:tc>
        <w:tc>
          <w:tcPr>
            <w:tcW w:w="972" w:type="pct"/>
            <w:vAlign w:val="center"/>
          </w:tcPr>
          <w:p w:rsidR="00956DF2" w:rsidRPr="005532DA" w:rsidRDefault="00956DF2" w:rsidP="009C03C4">
            <w:pPr>
              <w:jc w:val="both"/>
              <w:rPr>
                <w:rFonts w:ascii="Trebuchet MS" w:hAnsi="Trebuchet MS"/>
                <w:color w:val="000000"/>
              </w:rPr>
            </w:pPr>
            <w:r w:rsidRPr="005532DA">
              <w:rPr>
                <w:rFonts w:ascii="Trebuchet MS" w:hAnsi="Trebuchet MS"/>
                <w:color w:val="000000"/>
              </w:rPr>
              <w:t>732</w:t>
            </w:r>
          </w:p>
        </w:tc>
      </w:tr>
      <w:tr w:rsidR="00956DF2" w:rsidRPr="005532DA" w:rsidTr="00956DF2">
        <w:trPr>
          <w:trHeight w:val="494"/>
          <w:jc w:val="center"/>
        </w:trPr>
        <w:tc>
          <w:tcPr>
            <w:tcW w:w="1761" w:type="pct"/>
            <w:vAlign w:val="center"/>
          </w:tcPr>
          <w:p w:rsidR="00956DF2" w:rsidRPr="005532DA" w:rsidRDefault="00956DF2" w:rsidP="009C03C4">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Total</w:t>
            </w:r>
          </w:p>
        </w:tc>
        <w:tc>
          <w:tcPr>
            <w:tcW w:w="565" w:type="pct"/>
            <w:vAlign w:val="bottom"/>
          </w:tcPr>
          <w:p w:rsidR="00956DF2" w:rsidRPr="005532DA" w:rsidRDefault="00956DF2" w:rsidP="009C03C4">
            <w:pPr>
              <w:jc w:val="both"/>
              <w:rPr>
                <w:rFonts w:ascii="Trebuchet MS" w:hAnsi="Trebuchet MS"/>
                <w:color w:val="000000"/>
              </w:rPr>
            </w:pPr>
            <w:r w:rsidRPr="005532DA">
              <w:rPr>
                <w:rFonts w:ascii="Trebuchet MS" w:hAnsi="Trebuchet MS"/>
                <w:color w:val="000000"/>
              </w:rPr>
              <w:t>2,357</w:t>
            </w:r>
          </w:p>
        </w:tc>
        <w:tc>
          <w:tcPr>
            <w:tcW w:w="567" w:type="pct"/>
            <w:vAlign w:val="bottom"/>
          </w:tcPr>
          <w:p w:rsidR="00956DF2" w:rsidRPr="005532DA" w:rsidRDefault="00956DF2" w:rsidP="009C03C4">
            <w:pPr>
              <w:jc w:val="both"/>
              <w:rPr>
                <w:rFonts w:ascii="Trebuchet MS" w:hAnsi="Trebuchet MS"/>
                <w:color w:val="000000"/>
              </w:rPr>
            </w:pPr>
            <w:r w:rsidRPr="005532DA">
              <w:rPr>
                <w:rFonts w:ascii="Trebuchet MS" w:hAnsi="Trebuchet MS"/>
                <w:color w:val="000000"/>
              </w:rPr>
              <w:t>2,342</w:t>
            </w:r>
          </w:p>
        </w:tc>
        <w:tc>
          <w:tcPr>
            <w:tcW w:w="567" w:type="pct"/>
            <w:vAlign w:val="bottom"/>
          </w:tcPr>
          <w:p w:rsidR="00956DF2" w:rsidRPr="005532DA" w:rsidRDefault="00956DF2" w:rsidP="009C03C4">
            <w:pPr>
              <w:jc w:val="both"/>
              <w:rPr>
                <w:rFonts w:ascii="Trebuchet MS" w:hAnsi="Trebuchet MS"/>
                <w:color w:val="000000"/>
              </w:rPr>
            </w:pPr>
            <w:r w:rsidRPr="005532DA">
              <w:rPr>
                <w:rFonts w:ascii="Trebuchet MS" w:hAnsi="Trebuchet MS"/>
                <w:color w:val="000000"/>
              </w:rPr>
              <w:t>2,551</w:t>
            </w:r>
          </w:p>
        </w:tc>
        <w:tc>
          <w:tcPr>
            <w:tcW w:w="567" w:type="pct"/>
            <w:vAlign w:val="bottom"/>
          </w:tcPr>
          <w:p w:rsidR="00956DF2" w:rsidRPr="005532DA" w:rsidRDefault="00956DF2" w:rsidP="009C03C4">
            <w:pPr>
              <w:jc w:val="both"/>
              <w:rPr>
                <w:rFonts w:ascii="Trebuchet MS" w:hAnsi="Trebuchet MS"/>
                <w:color w:val="000000"/>
              </w:rPr>
            </w:pPr>
            <w:r w:rsidRPr="005532DA">
              <w:rPr>
                <w:rFonts w:ascii="Trebuchet MS" w:hAnsi="Trebuchet MS"/>
                <w:color w:val="000000"/>
              </w:rPr>
              <w:t>2,045</w:t>
            </w:r>
          </w:p>
        </w:tc>
        <w:tc>
          <w:tcPr>
            <w:tcW w:w="972" w:type="pct"/>
            <w:vAlign w:val="bottom"/>
          </w:tcPr>
          <w:p w:rsidR="00956DF2" w:rsidRPr="005532DA" w:rsidRDefault="00956DF2" w:rsidP="009C03C4">
            <w:pPr>
              <w:jc w:val="both"/>
              <w:rPr>
                <w:rFonts w:ascii="Trebuchet MS" w:hAnsi="Trebuchet MS"/>
                <w:color w:val="000000"/>
              </w:rPr>
            </w:pPr>
            <w:r w:rsidRPr="005532DA">
              <w:rPr>
                <w:rFonts w:ascii="Trebuchet MS" w:hAnsi="Trebuchet MS"/>
                <w:color w:val="000000"/>
              </w:rPr>
              <w:t>2,279</w:t>
            </w:r>
          </w:p>
        </w:tc>
      </w:tr>
    </w:tbl>
    <w:p w:rsidR="009C03C4" w:rsidRDefault="009C03C4" w:rsidP="009C03C4">
      <w:pPr>
        <w:jc w:val="both"/>
        <w:rPr>
          <w:rFonts w:ascii="Trebuchet MS" w:eastAsia="Trebuchet MS" w:hAnsi="Trebuchet MS" w:cs="Trebuchet MS"/>
          <w:lang w:eastAsia="en-GB" w:bidi="en-GB"/>
        </w:rPr>
      </w:pPr>
    </w:p>
    <w:p w:rsidR="00B50965" w:rsidRPr="005532DA" w:rsidRDefault="000242A9" w:rsidP="009C03C4">
      <w:pPr>
        <w:jc w:val="both"/>
        <w:rPr>
          <w:rFonts w:ascii="Trebuchet MS" w:eastAsia="Trebuchet MS" w:hAnsi="Trebuchet MS" w:cs="Trebuchet MS"/>
          <w:lang w:eastAsia="en-GB" w:bidi="en-GB"/>
        </w:rPr>
      </w:pPr>
      <w:r>
        <w:rPr>
          <w:rFonts w:ascii="Trebuchet MS" w:eastAsia="Trebuchet MS" w:hAnsi="Trebuchet MS" w:cs="Trebuchet MS"/>
          <w:lang w:eastAsia="en-GB" w:bidi="en-GB"/>
        </w:rPr>
        <w:t>Domestic Abuse</w:t>
      </w:r>
      <w:r w:rsidR="001874F5" w:rsidRPr="005532DA">
        <w:rPr>
          <w:rFonts w:ascii="Trebuchet MS" w:eastAsia="Trebuchet MS" w:hAnsi="Trebuchet MS" w:cs="Trebuchet MS"/>
          <w:lang w:eastAsia="en-GB" w:bidi="en-GB"/>
        </w:rPr>
        <w:t xml:space="preserve"> Incidents in Reading: </w:t>
      </w:r>
    </w:p>
    <w:p w:rsidR="000A3B27" w:rsidRDefault="00956DF2" w:rsidP="000A3B27">
      <w:pPr>
        <w:jc w:val="both"/>
        <w:rPr>
          <w:rFonts w:ascii="Trebuchet MS" w:eastAsia="Trebuchet MS" w:hAnsi="Trebuchet MS" w:cs="Trebuchet MS"/>
          <w:i/>
          <w:lang w:eastAsia="en-GB" w:bidi="en-GB"/>
        </w:rPr>
      </w:pPr>
      <w:r w:rsidRPr="005532DA">
        <w:rPr>
          <w:rFonts w:ascii="Trebuchet MS" w:eastAsia="Trebuchet MS" w:hAnsi="Trebuchet MS" w:cs="Trebuchet MS"/>
          <w:lang w:eastAsia="en-GB" w:bidi="en-GB"/>
        </w:rPr>
        <w:t xml:space="preserve">The graph below shows the same data and highlights that although the total number of incidents is </w:t>
      </w:r>
      <w:r w:rsidR="006A1E6D" w:rsidRPr="005532DA">
        <w:rPr>
          <w:rFonts w:ascii="Trebuchet MS" w:eastAsia="Trebuchet MS" w:hAnsi="Trebuchet MS" w:cs="Trebuchet MS"/>
          <w:lang w:eastAsia="en-GB" w:bidi="en-GB"/>
        </w:rPr>
        <w:t>13% lower than 5 years ago, there has been a significant increase in crimes recorded (42%).</w:t>
      </w:r>
      <w:r w:rsidR="000A3B27" w:rsidRPr="000A3B27">
        <w:rPr>
          <w:rFonts w:ascii="Trebuchet MS" w:eastAsia="Trebuchet MS" w:hAnsi="Trebuchet MS" w:cs="Trebuchet MS"/>
          <w:i/>
          <w:lang w:eastAsia="en-GB" w:bidi="en-GB"/>
        </w:rPr>
        <w:t xml:space="preserve"> </w:t>
      </w:r>
    </w:p>
    <w:p w:rsidR="00956DF2" w:rsidRPr="005532DA" w:rsidRDefault="00956DF2" w:rsidP="009C03C4">
      <w:pPr>
        <w:jc w:val="both"/>
        <w:rPr>
          <w:rFonts w:ascii="Trebuchet MS" w:eastAsia="Trebuchet MS" w:hAnsi="Trebuchet MS" w:cs="Trebuchet MS"/>
          <w:lang w:eastAsia="en-GB" w:bidi="en-GB"/>
        </w:rPr>
      </w:pPr>
    </w:p>
    <w:p w:rsidR="00956DF2" w:rsidRPr="005532DA" w:rsidRDefault="0088625B" w:rsidP="009C03C4">
      <w:pPr>
        <w:jc w:val="both"/>
        <w:rPr>
          <w:rFonts w:ascii="Trebuchet MS" w:eastAsia="Trebuchet MS" w:hAnsi="Trebuchet MS" w:cs="Trebuchet MS"/>
          <w:lang w:eastAsia="en-GB" w:bidi="en-GB"/>
        </w:rPr>
      </w:pPr>
      <w:r>
        <w:rPr>
          <w:rFonts w:ascii="Trebuchet MS" w:eastAsia="Trebuchet MS" w:hAnsi="Trebuchet MS" w:cs="Trebuchet MS"/>
          <w:noProof/>
          <w:lang w:eastAsia="en-GB"/>
        </w:rPr>
        <w:lastRenderedPageBreak/>
        <w:drawing>
          <wp:inline distT="0" distB="0" distL="0" distR="0" wp14:anchorId="7FE0AF3B">
            <wp:extent cx="5698672" cy="3213108"/>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9985" cy="3213848"/>
                    </a:xfrm>
                    <a:prstGeom prst="rect">
                      <a:avLst/>
                    </a:prstGeom>
                    <a:noFill/>
                  </pic:spPr>
                </pic:pic>
              </a:graphicData>
            </a:graphic>
          </wp:inline>
        </w:drawing>
      </w:r>
    </w:p>
    <w:p w:rsidR="000A3B27" w:rsidRPr="000A3B27" w:rsidRDefault="000A3B27" w:rsidP="009C03C4">
      <w:pPr>
        <w:jc w:val="both"/>
        <w:rPr>
          <w:rFonts w:ascii="Trebuchet MS" w:eastAsia="Trebuchet MS" w:hAnsi="Trebuchet MS" w:cs="Trebuchet MS"/>
          <w:i/>
          <w:sz w:val="20"/>
          <w:szCs w:val="20"/>
          <w:lang w:eastAsia="en-GB" w:bidi="en-GB"/>
        </w:rPr>
      </w:pPr>
      <w:r w:rsidRPr="000A3B27">
        <w:rPr>
          <w:rFonts w:ascii="Trebuchet MS" w:eastAsia="Trebuchet MS" w:hAnsi="Trebuchet MS" w:cs="Trebuchet MS"/>
          <w:i/>
          <w:sz w:val="20"/>
          <w:szCs w:val="20"/>
          <w:lang w:eastAsia="en-GB" w:bidi="en-GB"/>
        </w:rPr>
        <w:t>Thames Valley Police recorded and non-recorded crime 2019.</w:t>
      </w:r>
    </w:p>
    <w:p w:rsidR="006A1E6D" w:rsidRPr="005532DA" w:rsidRDefault="006A1E6D" w:rsidP="009C03C4">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To provide further context the number of crimes recorded per 1000 population during 18/19 is compared to the figure in other major towns in the Thames Valley, the TV average and national average.</w:t>
      </w:r>
    </w:p>
    <w:tbl>
      <w:tblPr>
        <w:tblW w:w="4624" w:type="pct"/>
        <w:jc w:val="center"/>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2"/>
        <w:gridCol w:w="816"/>
        <w:gridCol w:w="673"/>
        <w:gridCol w:w="673"/>
        <w:gridCol w:w="673"/>
        <w:gridCol w:w="673"/>
        <w:gridCol w:w="673"/>
        <w:gridCol w:w="673"/>
        <w:gridCol w:w="673"/>
        <w:gridCol w:w="675"/>
        <w:gridCol w:w="673"/>
      </w:tblGrid>
      <w:tr w:rsidR="006A1E6D" w:rsidRPr="005532DA" w:rsidTr="00AD0C60">
        <w:trPr>
          <w:trHeight w:val="603"/>
          <w:jc w:val="center"/>
        </w:trPr>
        <w:tc>
          <w:tcPr>
            <w:tcW w:w="1149" w:type="pct"/>
            <w:shd w:val="clear" w:color="auto" w:fill="FDE9D9" w:themeFill="accent6" w:themeFillTint="33"/>
          </w:tcPr>
          <w:p w:rsidR="006A1E6D" w:rsidRPr="005532DA" w:rsidRDefault="006A1E6D" w:rsidP="0000554C">
            <w:pPr>
              <w:rPr>
                <w:lang w:bidi="en-GB"/>
              </w:rPr>
            </w:pPr>
          </w:p>
        </w:tc>
        <w:tc>
          <w:tcPr>
            <w:tcW w:w="3851" w:type="pct"/>
            <w:gridSpan w:val="10"/>
            <w:shd w:val="clear" w:color="auto" w:fill="FDE9D9" w:themeFill="accent6" w:themeFillTint="33"/>
          </w:tcPr>
          <w:p w:rsidR="006A1E6D" w:rsidRPr="005532DA" w:rsidRDefault="006A1E6D" w:rsidP="0000554C">
            <w:pPr>
              <w:rPr>
                <w:lang w:bidi="en-GB"/>
              </w:rPr>
            </w:pPr>
            <w:r w:rsidRPr="005532DA">
              <w:rPr>
                <w:lang w:bidi="en-GB"/>
              </w:rPr>
              <w:t>Crimes per 1,000 Households recorded in 18/19</w:t>
            </w:r>
          </w:p>
        </w:tc>
      </w:tr>
      <w:tr w:rsidR="006A1E6D" w:rsidRPr="005532DA" w:rsidTr="00AD0C60">
        <w:trPr>
          <w:trHeight w:val="416"/>
          <w:jc w:val="center"/>
        </w:trPr>
        <w:tc>
          <w:tcPr>
            <w:tcW w:w="1149" w:type="pct"/>
            <w:shd w:val="clear" w:color="auto" w:fill="FDE9D9" w:themeFill="accent6" w:themeFillTint="33"/>
            <w:vAlign w:val="center"/>
          </w:tcPr>
          <w:p w:rsidR="006A1E6D" w:rsidRPr="005532DA" w:rsidRDefault="006A1E6D" w:rsidP="0000554C">
            <w:pPr>
              <w:rPr>
                <w:lang w:bidi="en-GB"/>
              </w:rPr>
            </w:pPr>
            <w:r w:rsidRPr="005532DA">
              <w:rPr>
                <w:lang w:bidi="en-GB"/>
              </w:rPr>
              <w:t>Thames Valley Police Recording</w:t>
            </w:r>
          </w:p>
        </w:tc>
        <w:tc>
          <w:tcPr>
            <w:tcW w:w="834" w:type="pct"/>
            <w:gridSpan w:val="2"/>
            <w:shd w:val="clear" w:color="auto" w:fill="FDE9D9" w:themeFill="accent6" w:themeFillTint="33"/>
            <w:vAlign w:val="center"/>
          </w:tcPr>
          <w:p w:rsidR="006A1E6D" w:rsidRPr="005532DA" w:rsidRDefault="006A1E6D" w:rsidP="0000554C">
            <w:pPr>
              <w:rPr>
                <w:lang w:bidi="en-GB"/>
              </w:rPr>
            </w:pPr>
            <w:r w:rsidRPr="005532DA">
              <w:rPr>
                <w:lang w:bidi="en-GB"/>
              </w:rPr>
              <w:t>Reading</w:t>
            </w:r>
          </w:p>
        </w:tc>
        <w:tc>
          <w:tcPr>
            <w:tcW w:w="754" w:type="pct"/>
            <w:gridSpan w:val="2"/>
            <w:shd w:val="clear" w:color="auto" w:fill="FDE9D9" w:themeFill="accent6" w:themeFillTint="33"/>
            <w:vAlign w:val="center"/>
          </w:tcPr>
          <w:p w:rsidR="006A1E6D" w:rsidRPr="005532DA" w:rsidRDefault="006A1E6D" w:rsidP="0000554C">
            <w:pPr>
              <w:rPr>
                <w:lang w:bidi="en-GB"/>
              </w:rPr>
            </w:pPr>
            <w:r w:rsidRPr="005532DA">
              <w:rPr>
                <w:lang w:bidi="en-GB"/>
              </w:rPr>
              <w:t xml:space="preserve">Oxford </w:t>
            </w:r>
          </w:p>
        </w:tc>
        <w:tc>
          <w:tcPr>
            <w:tcW w:w="754" w:type="pct"/>
            <w:gridSpan w:val="2"/>
            <w:shd w:val="clear" w:color="auto" w:fill="FDE9D9" w:themeFill="accent6" w:themeFillTint="33"/>
            <w:vAlign w:val="center"/>
          </w:tcPr>
          <w:p w:rsidR="006A1E6D" w:rsidRPr="005532DA" w:rsidRDefault="006A1E6D" w:rsidP="0000554C">
            <w:pPr>
              <w:rPr>
                <w:lang w:bidi="en-GB"/>
              </w:rPr>
            </w:pPr>
            <w:r w:rsidRPr="005532DA">
              <w:rPr>
                <w:lang w:bidi="en-GB"/>
              </w:rPr>
              <w:t>Slough</w:t>
            </w:r>
          </w:p>
        </w:tc>
        <w:tc>
          <w:tcPr>
            <w:tcW w:w="754" w:type="pct"/>
            <w:gridSpan w:val="2"/>
            <w:shd w:val="clear" w:color="auto" w:fill="FDE9D9" w:themeFill="accent6" w:themeFillTint="33"/>
            <w:vAlign w:val="center"/>
          </w:tcPr>
          <w:p w:rsidR="006A1E6D" w:rsidRPr="005532DA" w:rsidRDefault="006A1E6D" w:rsidP="0000554C">
            <w:pPr>
              <w:rPr>
                <w:lang w:bidi="en-GB"/>
              </w:rPr>
            </w:pPr>
            <w:r w:rsidRPr="005532DA">
              <w:rPr>
                <w:lang w:bidi="en-GB"/>
              </w:rPr>
              <w:t>Thames Valley</w:t>
            </w:r>
          </w:p>
        </w:tc>
        <w:tc>
          <w:tcPr>
            <w:tcW w:w="755" w:type="pct"/>
            <w:gridSpan w:val="2"/>
            <w:shd w:val="clear" w:color="auto" w:fill="FDE9D9" w:themeFill="accent6" w:themeFillTint="33"/>
            <w:vAlign w:val="center"/>
          </w:tcPr>
          <w:p w:rsidR="006A1E6D" w:rsidRPr="005532DA" w:rsidRDefault="006A1E6D" w:rsidP="0000554C">
            <w:pPr>
              <w:rPr>
                <w:lang w:bidi="en-GB"/>
              </w:rPr>
            </w:pPr>
            <w:r w:rsidRPr="005532DA">
              <w:rPr>
                <w:lang w:bidi="en-GB"/>
              </w:rPr>
              <w:t>National</w:t>
            </w:r>
          </w:p>
        </w:tc>
      </w:tr>
      <w:tr w:rsidR="00C81523" w:rsidRPr="005532DA" w:rsidTr="00AD0C60">
        <w:trPr>
          <w:trHeight w:val="494"/>
          <w:jc w:val="center"/>
        </w:trPr>
        <w:tc>
          <w:tcPr>
            <w:tcW w:w="1149" w:type="pct"/>
            <w:vAlign w:val="center"/>
          </w:tcPr>
          <w:p w:rsidR="00C81523" w:rsidRPr="005532DA" w:rsidRDefault="00C81523" w:rsidP="0000554C">
            <w:pPr>
              <w:rPr>
                <w:lang w:bidi="en-GB"/>
              </w:rPr>
            </w:pPr>
            <w:r w:rsidRPr="005532DA">
              <w:rPr>
                <w:lang w:bidi="en-GB"/>
              </w:rPr>
              <w:t>Year</w:t>
            </w:r>
          </w:p>
        </w:tc>
        <w:tc>
          <w:tcPr>
            <w:tcW w:w="457" w:type="pct"/>
            <w:vAlign w:val="center"/>
          </w:tcPr>
          <w:p w:rsidR="00C81523" w:rsidRPr="005532DA" w:rsidRDefault="00C81523" w:rsidP="0000554C">
            <w:pPr>
              <w:rPr>
                <w:color w:val="000000"/>
              </w:rPr>
            </w:pPr>
            <w:r w:rsidRPr="005532DA">
              <w:rPr>
                <w:color w:val="000000"/>
              </w:rPr>
              <w:t>17/18</w:t>
            </w:r>
          </w:p>
        </w:tc>
        <w:tc>
          <w:tcPr>
            <w:tcW w:w="377" w:type="pct"/>
            <w:vAlign w:val="center"/>
          </w:tcPr>
          <w:p w:rsidR="00C81523" w:rsidRPr="005532DA" w:rsidRDefault="00C81523" w:rsidP="0000554C">
            <w:pPr>
              <w:rPr>
                <w:color w:val="000000"/>
              </w:rPr>
            </w:pPr>
            <w:r w:rsidRPr="005532DA">
              <w:rPr>
                <w:color w:val="000000"/>
              </w:rPr>
              <w:t>18/19</w:t>
            </w:r>
          </w:p>
        </w:tc>
        <w:tc>
          <w:tcPr>
            <w:tcW w:w="377" w:type="pct"/>
            <w:tcBorders>
              <w:bottom w:val="single" w:sz="4" w:space="0" w:color="auto"/>
            </w:tcBorders>
            <w:vAlign w:val="center"/>
          </w:tcPr>
          <w:p w:rsidR="00C81523" w:rsidRPr="005532DA" w:rsidRDefault="00C81523" w:rsidP="0000554C">
            <w:pPr>
              <w:rPr>
                <w:color w:val="000000"/>
              </w:rPr>
            </w:pPr>
            <w:r w:rsidRPr="005532DA">
              <w:rPr>
                <w:color w:val="000000"/>
              </w:rPr>
              <w:t>17/18</w:t>
            </w:r>
          </w:p>
        </w:tc>
        <w:tc>
          <w:tcPr>
            <w:tcW w:w="377" w:type="pct"/>
            <w:tcBorders>
              <w:bottom w:val="single" w:sz="4" w:space="0" w:color="auto"/>
            </w:tcBorders>
            <w:vAlign w:val="center"/>
          </w:tcPr>
          <w:p w:rsidR="00C81523" w:rsidRPr="005532DA" w:rsidRDefault="00C81523" w:rsidP="0000554C">
            <w:pPr>
              <w:rPr>
                <w:color w:val="000000"/>
              </w:rPr>
            </w:pPr>
            <w:r w:rsidRPr="005532DA">
              <w:rPr>
                <w:color w:val="000000"/>
              </w:rPr>
              <w:t>18/19</w:t>
            </w:r>
          </w:p>
        </w:tc>
        <w:tc>
          <w:tcPr>
            <w:tcW w:w="377" w:type="pct"/>
            <w:tcBorders>
              <w:bottom w:val="single" w:sz="4" w:space="0" w:color="auto"/>
            </w:tcBorders>
            <w:vAlign w:val="center"/>
          </w:tcPr>
          <w:p w:rsidR="00C81523" w:rsidRPr="005532DA" w:rsidRDefault="00C81523" w:rsidP="0000554C">
            <w:pPr>
              <w:rPr>
                <w:color w:val="000000"/>
              </w:rPr>
            </w:pPr>
            <w:r w:rsidRPr="005532DA">
              <w:rPr>
                <w:color w:val="000000"/>
              </w:rPr>
              <w:t>17/18</w:t>
            </w:r>
          </w:p>
        </w:tc>
        <w:tc>
          <w:tcPr>
            <w:tcW w:w="377" w:type="pct"/>
            <w:tcBorders>
              <w:bottom w:val="single" w:sz="4" w:space="0" w:color="auto"/>
            </w:tcBorders>
            <w:vAlign w:val="center"/>
          </w:tcPr>
          <w:p w:rsidR="00C81523" w:rsidRPr="005532DA" w:rsidRDefault="00C81523" w:rsidP="0000554C">
            <w:pPr>
              <w:rPr>
                <w:color w:val="000000"/>
              </w:rPr>
            </w:pPr>
            <w:r w:rsidRPr="005532DA">
              <w:rPr>
                <w:color w:val="000000"/>
              </w:rPr>
              <w:t>18/19</w:t>
            </w:r>
          </w:p>
        </w:tc>
        <w:tc>
          <w:tcPr>
            <w:tcW w:w="377" w:type="pct"/>
            <w:tcBorders>
              <w:bottom w:val="single" w:sz="4" w:space="0" w:color="auto"/>
            </w:tcBorders>
            <w:vAlign w:val="center"/>
          </w:tcPr>
          <w:p w:rsidR="00C81523" w:rsidRPr="005532DA" w:rsidRDefault="00C81523" w:rsidP="0000554C">
            <w:pPr>
              <w:rPr>
                <w:color w:val="000000"/>
              </w:rPr>
            </w:pPr>
            <w:r w:rsidRPr="005532DA">
              <w:rPr>
                <w:color w:val="000000"/>
              </w:rPr>
              <w:t>17/18</w:t>
            </w:r>
          </w:p>
        </w:tc>
        <w:tc>
          <w:tcPr>
            <w:tcW w:w="377" w:type="pct"/>
            <w:tcBorders>
              <w:bottom w:val="single" w:sz="4" w:space="0" w:color="auto"/>
            </w:tcBorders>
            <w:vAlign w:val="center"/>
          </w:tcPr>
          <w:p w:rsidR="00C81523" w:rsidRPr="005532DA" w:rsidRDefault="00C81523" w:rsidP="0000554C">
            <w:pPr>
              <w:rPr>
                <w:color w:val="000000"/>
              </w:rPr>
            </w:pPr>
            <w:r w:rsidRPr="005532DA">
              <w:rPr>
                <w:color w:val="000000"/>
              </w:rPr>
              <w:t>18/19</w:t>
            </w:r>
          </w:p>
        </w:tc>
        <w:tc>
          <w:tcPr>
            <w:tcW w:w="378" w:type="pct"/>
            <w:tcBorders>
              <w:bottom w:val="single" w:sz="4" w:space="0" w:color="auto"/>
            </w:tcBorders>
            <w:vAlign w:val="center"/>
          </w:tcPr>
          <w:p w:rsidR="00C81523" w:rsidRPr="005532DA" w:rsidRDefault="00C81523" w:rsidP="0000554C">
            <w:pPr>
              <w:rPr>
                <w:lang w:bidi="en-GB"/>
              </w:rPr>
            </w:pPr>
            <w:r w:rsidRPr="005532DA">
              <w:rPr>
                <w:lang w:bidi="en-GB"/>
              </w:rPr>
              <w:t>17/18</w:t>
            </w:r>
          </w:p>
        </w:tc>
        <w:tc>
          <w:tcPr>
            <w:tcW w:w="377" w:type="pct"/>
            <w:tcBorders>
              <w:bottom w:val="single" w:sz="4" w:space="0" w:color="auto"/>
            </w:tcBorders>
            <w:vAlign w:val="center"/>
          </w:tcPr>
          <w:p w:rsidR="00C81523" w:rsidRPr="005532DA" w:rsidRDefault="007D1C5B" w:rsidP="0000554C">
            <w:pPr>
              <w:rPr>
                <w:lang w:bidi="en-GB"/>
              </w:rPr>
            </w:pPr>
            <w:r>
              <w:rPr>
                <w:lang w:bidi="en-GB"/>
              </w:rPr>
              <w:t>TBC</w:t>
            </w:r>
          </w:p>
        </w:tc>
      </w:tr>
      <w:tr w:rsidR="00AD0C60" w:rsidRPr="005532DA" w:rsidTr="0000554C">
        <w:trPr>
          <w:trHeight w:val="858"/>
          <w:jc w:val="center"/>
        </w:trPr>
        <w:tc>
          <w:tcPr>
            <w:tcW w:w="1149" w:type="pct"/>
            <w:vAlign w:val="center"/>
          </w:tcPr>
          <w:p w:rsidR="00AD0C60" w:rsidRPr="005532DA" w:rsidRDefault="000242A9" w:rsidP="008A25BD">
            <w:pPr>
              <w:rPr>
                <w:lang w:bidi="en-GB"/>
              </w:rPr>
            </w:pPr>
            <w:r>
              <w:rPr>
                <w:lang w:bidi="en-GB"/>
              </w:rPr>
              <w:t xml:space="preserve">Domestic </w:t>
            </w:r>
            <w:r w:rsidR="008A25BD">
              <w:rPr>
                <w:lang w:bidi="en-GB"/>
              </w:rPr>
              <w:t>A</w:t>
            </w:r>
            <w:r>
              <w:rPr>
                <w:lang w:bidi="en-GB"/>
              </w:rPr>
              <w:t>buse</w:t>
            </w:r>
            <w:r w:rsidR="00AD0C60" w:rsidRPr="005532DA">
              <w:rPr>
                <w:lang w:bidi="en-GB"/>
              </w:rPr>
              <w:t xml:space="preserve"> Incidents: Recorded Crime</w:t>
            </w:r>
          </w:p>
        </w:tc>
        <w:tc>
          <w:tcPr>
            <w:tcW w:w="457" w:type="pct"/>
            <w:vAlign w:val="center"/>
          </w:tcPr>
          <w:p w:rsidR="00AD0C60" w:rsidRPr="005532DA" w:rsidRDefault="00AD0C60" w:rsidP="0000554C">
            <w:pPr>
              <w:rPr>
                <w:color w:val="000000"/>
              </w:rPr>
            </w:pPr>
            <w:r w:rsidRPr="005532DA">
              <w:rPr>
                <w:color w:val="000000"/>
              </w:rPr>
              <w:t>6.14</w:t>
            </w:r>
          </w:p>
        </w:tc>
        <w:tc>
          <w:tcPr>
            <w:tcW w:w="377" w:type="pct"/>
            <w:vAlign w:val="center"/>
          </w:tcPr>
          <w:p w:rsidR="00AD0C60" w:rsidRPr="005532DA" w:rsidRDefault="00AD0C60" w:rsidP="0000554C">
            <w:pPr>
              <w:rPr>
                <w:color w:val="000000"/>
              </w:rPr>
            </w:pPr>
            <w:r w:rsidRPr="005532DA">
              <w:rPr>
                <w:color w:val="000000"/>
              </w:rPr>
              <w:t>9.51</w:t>
            </w:r>
          </w:p>
        </w:tc>
        <w:tc>
          <w:tcPr>
            <w:tcW w:w="377" w:type="pct"/>
            <w:tcBorders>
              <w:bottom w:val="single" w:sz="4" w:space="0" w:color="auto"/>
            </w:tcBorders>
            <w:vAlign w:val="center"/>
          </w:tcPr>
          <w:p w:rsidR="00AD0C60" w:rsidRPr="005532DA" w:rsidRDefault="00AD0C60" w:rsidP="0000554C">
            <w:pPr>
              <w:rPr>
                <w:color w:val="000000"/>
              </w:rPr>
            </w:pPr>
            <w:r w:rsidRPr="005532DA">
              <w:rPr>
                <w:color w:val="000000"/>
              </w:rPr>
              <w:t>5.07</w:t>
            </w:r>
          </w:p>
        </w:tc>
        <w:tc>
          <w:tcPr>
            <w:tcW w:w="377" w:type="pct"/>
            <w:tcBorders>
              <w:bottom w:val="single" w:sz="4" w:space="0" w:color="auto"/>
            </w:tcBorders>
            <w:vAlign w:val="center"/>
          </w:tcPr>
          <w:p w:rsidR="00AD0C60" w:rsidRPr="005532DA" w:rsidRDefault="00AD0C60" w:rsidP="0000554C">
            <w:pPr>
              <w:rPr>
                <w:color w:val="000000"/>
              </w:rPr>
            </w:pPr>
            <w:r w:rsidRPr="005532DA">
              <w:rPr>
                <w:color w:val="000000"/>
              </w:rPr>
              <w:t>7.02</w:t>
            </w:r>
          </w:p>
        </w:tc>
        <w:tc>
          <w:tcPr>
            <w:tcW w:w="377" w:type="pct"/>
            <w:tcBorders>
              <w:bottom w:val="single" w:sz="4" w:space="0" w:color="auto"/>
            </w:tcBorders>
            <w:vAlign w:val="center"/>
          </w:tcPr>
          <w:p w:rsidR="00AD0C60" w:rsidRPr="005532DA" w:rsidRDefault="00AD0C60" w:rsidP="0000554C">
            <w:pPr>
              <w:rPr>
                <w:color w:val="000000"/>
              </w:rPr>
            </w:pPr>
            <w:r w:rsidRPr="005532DA">
              <w:rPr>
                <w:color w:val="000000"/>
              </w:rPr>
              <w:t>9.05</w:t>
            </w:r>
          </w:p>
        </w:tc>
        <w:tc>
          <w:tcPr>
            <w:tcW w:w="377" w:type="pct"/>
            <w:tcBorders>
              <w:bottom w:val="single" w:sz="4" w:space="0" w:color="auto"/>
            </w:tcBorders>
            <w:vAlign w:val="center"/>
          </w:tcPr>
          <w:p w:rsidR="00AD0C60" w:rsidRPr="005532DA" w:rsidRDefault="00AD0C60" w:rsidP="0000554C">
            <w:pPr>
              <w:rPr>
                <w:color w:val="000000"/>
              </w:rPr>
            </w:pPr>
            <w:r w:rsidRPr="005532DA">
              <w:rPr>
                <w:color w:val="000000"/>
              </w:rPr>
              <w:t>11.2</w:t>
            </w:r>
          </w:p>
        </w:tc>
        <w:tc>
          <w:tcPr>
            <w:tcW w:w="377" w:type="pct"/>
            <w:tcBorders>
              <w:bottom w:val="single" w:sz="4" w:space="0" w:color="auto"/>
            </w:tcBorders>
            <w:vAlign w:val="center"/>
          </w:tcPr>
          <w:p w:rsidR="00AD0C60" w:rsidRPr="005532DA" w:rsidRDefault="00AD0C60" w:rsidP="0000554C">
            <w:pPr>
              <w:rPr>
                <w:color w:val="000000"/>
              </w:rPr>
            </w:pPr>
            <w:r w:rsidRPr="005532DA">
              <w:rPr>
                <w:color w:val="000000"/>
              </w:rPr>
              <w:t>4.71</w:t>
            </w:r>
          </w:p>
        </w:tc>
        <w:tc>
          <w:tcPr>
            <w:tcW w:w="377" w:type="pct"/>
            <w:tcBorders>
              <w:bottom w:val="single" w:sz="4" w:space="0" w:color="auto"/>
            </w:tcBorders>
            <w:vAlign w:val="center"/>
          </w:tcPr>
          <w:p w:rsidR="00AD0C60" w:rsidRPr="005532DA" w:rsidRDefault="00AD0C60" w:rsidP="0000554C">
            <w:pPr>
              <w:rPr>
                <w:color w:val="000000"/>
              </w:rPr>
            </w:pPr>
            <w:r w:rsidRPr="005532DA">
              <w:rPr>
                <w:color w:val="000000"/>
              </w:rPr>
              <w:t>6.83</w:t>
            </w:r>
          </w:p>
        </w:tc>
        <w:tc>
          <w:tcPr>
            <w:tcW w:w="378" w:type="pct"/>
            <w:tcBorders>
              <w:bottom w:val="single" w:sz="4" w:space="0" w:color="auto"/>
            </w:tcBorders>
            <w:vAlign w:val="center"/>
          </w:tcPr>
          <w:p w:rsidR="00AD0C60" w:rsidRPr="005532DA" w:rsidRDefault="00AD0C60" w:rsidP="0000554C">
            <w:pPr>
              <w:rPr>
                <w:lang w:bidi="en-GB"/>
              </w:rPr>
            </w:pPr>
            <w:r w:rsidRPr="005532DA">
              <w:rPr>
                <w:lang w:bidi="en-GB"/>
              </w:rPr>
              <w:t>10</w:t>
            </w:r>
          </w:p>
        </w:tc>
        <w:tc>
          <w:tcPr>
            <w:tcW w:w="377" w:type="pct"/>
            <w:tcBorders>
              <w:bottom w:val="single" w:sz="4" w:space="0" w:color="auto"/>
            </w:tcBorders>
            <w:vAlign w:val="center"/>
          </w:tcPr>
          <w:p w:rsidR="00AD0C60" w:rsidRPr="005532DA" w:rsidRDefault="00AD0C60" w:rsidP="0000554C">
            <w:pPr>
              <w:rPr>
                <w:lang w:bidi="en-GB"/>
              </w:rPr>
            </w:pPr>
          </w:p>
        </w:tc>
      </w:tr>
      <w:tr w:rsidR="00AD0C60" w:rsidRPr="005532DA" w:rsidTr="0000554C">
        <w:trPr>
          <w:trHeight w:val="902"/>
          <w:jc w:val="center"/>
        </w:trPr>
        <w:tc>
          <w:tcPr>
            <w:tcW w:w="1149" w:type="pct"/>
            <w:vAlign w:val="center"/>
          </w:tcPr>
          <w:p w:rsidR="00AD0C60" w:rsidRPr="005532DA" w:rsidRDefault="000242A9" w:rsidP="008A25BD">
            <w:pPr>
              <w:rPr>
                <w:lang w:bidi="en-GB"/>
              </w:rPr>
            </w:pPr>
            <w:r>
              <w:rPr>
                <w:lang w:bidi="en-GB"/>
              </w:rPr>
              <w:t xml:space="preserve">Domestic </w:t>
            </w:r>
            <w:r w:rsidR="008A25BD">
              <w:rPr>
                <w:lang w:bidi="en-GB"/>
              </w:rPr>
              <w:t>A</w:t>
            </w:r>
            <w:r>
              <w:rPr>
                <w:lang w:bidi="en-GB"/>
              </w:rPr>
              <w:t>buse</w:t>
            </w:r>
            <w:r w:rsidR="00AD0C60" w:rsidRPr="005532DA">
              <w:rPr>
                <w:lang w:bidi="en-GB"/>
              </w:rPr>
              <w:t xml:space="preserve"> Incidents: Non-Crime Occurrence </w:t>
            </w:r>
          </w:p>
        </w:tc>
        <w:tc>
          <w:tcPr>
            <w:tcW w:w="457" w:type="pct"/>
            <w:vAlign w:val="center"/>
          </w:tcPr>
          <w:p w:rsidR="00AD0C60" w:rsidRPr="005532DA" w:rsidRDefault="00AD0C60" w:rsidP="0000554C">
            <w:pPr>
              <w:rPr>
                <w:color w:val="000000"/>
              </w:rPr>
            </w:pPr>
            <w:r w:rsidRPr="005532DA">
              <w:rPr>
                <w:color w:val="000000"/>
              </w:rPr>
              <w:t>5.86</w:t>
            </w:r>
          </w:p>
        </w:tc>
        <w:tc>
          <w:tcPr>
            <w:tcW w:w="377" w:type="pct"/>
            <w:vAlign w:val="center"/>
          </w:tcPr>
          <w:p w:rsidR="00AD0C60" w:rsidRPr="005532DA" w:rsidRDefault="00AD0C60" w:rsidP="0000554C">
            <w:pPr>
              <w:rPr>
                <w:color w:val="000000"/>
              </w:rPr>
            </w:pPr>
            <w:r w:rsidRPr="005532DA">
              <w:rPr>
                <w:color w:val="000000"/>
              </w:rPr>
              <w:t>4.5</w:t>
            </w:r>
          </w:p>
        </w:tc>
        <w:tc>
          <w:tcPr>
            <w:tcW w:w="377" w:type="pct"/>
            <w:tcBorders>
              <w:top w:val="single" w:sz="4" w:space="0" w:color="auto"/>
              <w:bottom w:val="single" w:sz="4" w:space="0" w:color="auto"/>
            </w:tcBorders>
            <w:vAlign w:val="center"/>
          </w:tcPr>
          <w:p w:rsidR="00AD0C60" w:rsidRPr="005532DA" w:rsidRDefault="00AD0C60" w:rsidP="0000554C">
            <w:pPr>
              <w:rPr>
                <w:color w:val="000000"/>
              </w:rPr>
            </w:pPr>
            <w:r w:rsidRPr="005532DA">
              <w:rPr>
                <w:color w:val="000000"/>
              </w:rPr>
              <w:t>4.95</w:t>
            </w:r>
          </w:p>
        </w:tc>
        <w:tc>
          <w:tcPr>
            <w:tcW w:w="377" w:type="pct"/>
            <w:tcBorders>
              <w:top w:val="single" w:sz="4" w:space="0" w:color="auto"/>
              <w:bottom w:val="single" w:sz="4" w:space="0" w:color="auto"/>
            </w:tcBorders>
            <w:vAlign w:val="center"/>
          </w:tcPr>
          <w:p w:rsidR="00AD0C60" w:rsidRPr="005532DA" w:rsidRDefault="00AD0C60" w:rsidP="0000554C">
            <w:pPr>
              <w:rPr>
                <w:color w:val="000000"/>
              </w:rPr>
            </w:pPr>
            <w:r w:rsidRPr="005532DA">
              <w:rPr>
                <w:color w:val="000000"/>
              </w:rPr>
              <w:t>3.18</w:t>
            </w:r>
          </w:p>
        </w:tc>
        <w:tc>
          <w:tcPr>
            <w:tcW w:w="377" w:type="pct"/>
            <w:tcBorders>
              <w:top w:val="single" w:sz="4" w:space="0" w:color="auto"/>
              <w:bottom w:val="single" w:sz="4" w:space="0" w:color="auto"/>
            </w:tcBorders>
            <w:vAlign w:val="center"/>
          </w:tcPr>
          <w:p w:rsidR="00AD0C60" w:rsidRPr="005532DA" w:rsidRDefault="00AD0C60" w:rsidP="0000554C">
            <w:pPr>
              <w:rPr>
                <w:color w:val="000000"/>
              </w:rPr>
            </w:pPr>
            <w:r w:rsidRPr="005532DA">
              <w:rPr>
                <w:color w:val="000000"/>
              </w:rPr>
              <w:t>9.36</w:t>
            </w:r>
          </w:p>
        </w:tc>
        <w:tc>
          <w:tcPr>
            <w:tcW w:w="377" w:type="pct"/>
            <w:tcBorders>
              <w:top w:val="single" w:sz="4" w:space="0" w:color="auto"/>
              <w:bottom w:val="single" w:sz="4" w:space="0" w:color="auto"/>
            </w:tcBorders>
            <w:vAlign w:val="center"/>
          </w:tcPr>
          <w:p w:rsidR="00AD0C60" w:rsidRPr="005532DA" w:rsidRDefault="00AD0C60" w:rsidP="0000554C">
            <w:pPr>
              <w:rPr>
                <w:color w:val="000000"/>
              </w:rPr>
            </w:pPr>
            <w:r w:rsidRPr="005532DA">
              <w:rPr>
                <w:color w:val="000000"/>
              </w:rPr>
              <w:t>5.29</w:t>
            </w:r>
          </w:p>
        </w:tc>
        <w:tc>
          <w:tcPr>
            <w:tcW w:w="377" w:type="pct"/>
            <w:tcBorders>
              <w:top w:val="single" w:sz="4" w:space="0" w:color="auto"/>
              <w:bottom w:val="single" w:sz="4" w:space="0" w:color="auto"/>
            </w:tcBorders>
            <w:vAlign w:val="center"/>
          </w:tcPr>
          <w:p w:rsidR="00AD0C60" w:rsidRPr="005532DA" w:rsidRDefault="00AD0C60" w:rsidP="0000554C">
            <w:pPr>
              <w:rPr>
                <w:color w:val="000000"/>
              </w:rPr>
            </w:pPr>
            <w:r w:rsidRPr="005532DA">
              <w:rPr>
                <w:color w:val="000000"/>
              </w:rPr>
              <w:t>5.58</w:t>
            </w:r>
          </w:p>
        </w:tc>
        <w:tc>
          <w:tcPr>
            <w:tcW w:w="377" w:type="pct"/>
            <w:tcBorders>
              <w:top w:val="single" w:sz="4" w:space="0" w:color="auto"/>
              <w:bottom w:val="single" w:sz="4" w:space="0" w:color="auto"/>
            </w:tcBorders>
            <w:vAlign w:val="center"/>
          </w:tcPr>
          <w:p w:rsidR="00AD0C60" w:rsidRPr="005532DA" w:rsidRDefault="00AD0C60" w:rsidP="0000554C">
            <w:pPr>
              <w:rPr>
                <w:color w:val="000000"/>
              </w:rPr>
            </w:pPr>
            <w:r w:rsidRPr="005532DA">
              <w:rPr>
                <w:color w:val="000000"/>
              </w:rPr>
              <w:t>3.66</w:t>
            </w:r>
          </w:p>
        </w:tc>
        <w:tc>
          <w:tcPr>
            <w:tcW w:w="378" w:type="pct"/>
            <w:tcBorders>
              <w:top w:val="single" w:sz="4" w:space="0" w:color="auto"/>
              <w:bottom w:val="single" w:sz="4" w:space="0" w:color="auto"/>
            </w:tcBorders>
            <w:vAlign w:val="center"/>
          </w:tcPr>
          <w:p w:rsidR="00AD0C60" w:rsidRPr="005532DA" w:rsidRDefault="00AD0C60" w:rsidP="0000554C">
            <w:pPr>
              <w:rPr>
                <w:lang w:bidi="en-GB"/>
              </w:rPr>
            </w:pPr>
            <w:r w:rsidRPr="005532DA">
              <w:rPr>
                <w:lang w:bidi="en-GB"/>
              </w:rPr>
              <w:t>10</w:t>
            </w:r>
          </w:p>
        </w:tc>
        <w:tc>
          <w:tcPr>
            <w:tcW w:w="377" w:type="pct"/>
            <w:tcBorders>
              <w:top w:val="single" w:sz="4" w:space="0" w:color="auto"/>
              <w:bottom w:val="single" w:sz="4" w:space="0" w:color="auto"/>
            </w:tcBorders>
            <w:vAlign w:val="center"/>
          </w:tcPr>
          <w:p w:rsidR="00AD0C60" w:rsidRPr="005532DA" w:rsidRDefault="00AD0C60" w:rsidP="0000554C">
            <w:pPr>
              <w:rPr>
                <w:lang w:bidi="en-GB"/>
              </w:rPr>
            </w:pPr>
          </w:p>
        </w:tc>
      </w:tr>
      <w:tr w:rsidR="00AD0C60" w:rsidRPr="005532DA" w:rsidTr="00AD0C60">
        <w:trPr>
          <w:trHeight w:val="494"/>
          <w:jc w:val="center"/>
        </w:trPr>
        <w:tc>
          <w:tcPr>
            <w:tcW w:w="1149" w:type="pct"/>
            <w:vAlign w:val="center"/>
          </w:tcPr>
          <w:p w:rsidR="00AD0C60" w:rsidRPr="005532DA" w:rsidRDefault="00AD0C60" w:rsidP="0000554C">
            <w:pPr>
              <w:rPr>
                <w:lang w:bidi="en-GB"/>
              </w:rPr>
            </w:pPr>
            <w:r w:rsidRPr="005532DA">
              <w:rPr>
                <w:lang w:bidi="en-GB"/>
              </w:rPr>
              <w:t>Total</w:t>
            </w:r>
          </w:p>
        </w:tc>
        <w:tc>
          <w:tcPr>
            <w:tcW w:w="457" w:type="pct"/>
            <w:vAlign w:val="center"/>
          </w:tcPr>
          <w:p w:rsidR="00AD0C60" w:rsidRPr="005532DA" w:rsidRDefault="00AD0C60" w:rsidP="0000554C">
            <w:pPr>
              <w:rPr>
                <w:color w:val="000000"/>
              </w:rPr>
            </w:pPr>
            <w:r w:rsidRPr="005532DA">
              <w:rPr>
                <w:color w:val="000000"/>
              </w:rPr>
              <w:t>12</w:t>
            </w:r>
          </w:p>
        </w:tc>
        <w:tc>
          <w:tcPr>
            <w:tcW w:w="377" w:type="pct"/>
            <w:vAlign w:val="center"/>
          </w:tcPr>
          <w:p w:rsidR="00AD0C60" w:rsidRPr="005532DA" w:rsidRDefault="00AD0C60" w:rsidP="0000554C">
            <w:pPr>
              <w:rPr>
                <w:color w:val="000000"/>
              </w:rPr>
            </w:pPr>
            <w:r w:rsidRPr="005532DA">
              <w:rPr>
                <w:color w:val="000000"/>
              </w:rPr>
              <w:t>14.01</w:t>
            </w:r>
          </w:p>
        </w:tc>
        <w:tc>
          <w:tcPr>
            <w:tcW w:w="377" w:type="pct"/>
            <w:tcBorders>
              <w:top w:val="single" w:sz="4" w:space="0" w:color="auto"/>
              <w:bottom w:val="single" w:sz="4" w:space="0" w:color="auto"/>
            </w:tcBorders>
            <w:vAlign w:val="center"/>
          </w:tcPr>
          <w:p w:rsidR="00AD0C60" w:rsidRPr="005532DA" w:rsidRDefault="00AD0C60" w:rsidP="0000554C">
            <w:pPr>
              <w:rPr>
                <w:bCs/>
                <w:color w:val="000000"/>
              </w:rPr>
            </w:pPr>
            <w:r w:rsidRPr="005532DA">
              <w:rPr>
                <w:bCs/>
                <w:color w:val="000000"/>
              </w:rPr>
              <w:t>10.02</w:t>
            </w:r>
          </w:p>
        </w:tc>
        <w:tc>
          <w:tcPr>
            <w:tcW w:w="377" w:type="pct"/>
            <w:tcBorders>
              <w:top w:val="single" w:sz="4" w:space="0" w:color="auto"/>
              <w:bottom w:val="single" w:sz="4" w:space="0" w:color="auto"/>
            </w:tcBorders>
            <w:vAlign w:val="center"/>
          </w:tcPr>
          <w:p w:rsidR="00AD0C60" w:rsidRPr="005532DA" w:rsidRDefault="00AD0C60" w:rsidP="0000554C">
            <w:pPr>
              <w:rPr>
                <w:color w:val="000000"/>
              </w:rPr>
            </w:pPr>
            <w:r w:rsidRPr="005532DA">
              <w:rPr>
                <w:color w:val="000000"/>
              </w:rPr>
              <w:t>10.2</w:t>
            </w:r>
          </w:p>
        </w:tc>
        <w:tc>
          <w:tcPr>
            <w:tcW w:w="377" w:type="pct"/>
            <w:tcBorders>
              <w:top w:val="single" w:sz="4" w:space="0" w:color="auto"/>
              <w:bottom w:val="single" w:sz="4" w:space="0" w:color="auto"/>
            </w:tcBorders>
            <w:vAlign w:val="center"/>
          </w:tcPr>
          <w:p w:rsidR="00AD0C60" w:rsidRPr="005532DA" w:rsidRDefault="00AD0C60" w:rsidP="0000554C">
            <w:pPr>
              <w:rPr>
                <w:bCs/>
                <w:color w:val="000000"/>
              </w:rPr>
            </w:pPr>
            <w:r w:rsidRPr="005532DA">
              <w:rPr>
                <w:bCs/>
                <w:color w:val="000000"/>
              </w:rPr>
              <w:t>18.41</w:t>
            </w:r>
          </w:p>
        </w:tc>
        <w:tc>
          <w:tcPr>
            <w:tcW w:w="377" w:type="pct"/>
            <w:tcBorders>
              <w:top w:val="single" w:sz="4" w:space="0" w:color="auto"/>
              <w:bottom w:val="single" w:sz="4" w:space="0" w:color="auto"/>
            </w:tcBorders>
            <w:vAlign w:val="center"/>
          </w:tcPr>
          <w:p w:rsidR="00AD0C60" w:rsidRPr="005532DA" w:rsidRDefault="00AD0C60" w:rsidP="0000554C">
            <w:pPr>
              <w:rPr>
                <w:color w:val="000000"/>
              </w:rPr>
            </w:pPr>
            <w:r w:rsidRPr="005532DA">
              <w:rPr>
                <w:color w:val="000000"/>
              </w:rPr>
              <w:t>16.49</w:t>
            </w:r>
          </w:p>
        </w:tc>
        <w:tc>
          <w:tcPr>
            <w:tcW w:w="377" w:type="pct"/>
            <w:tcBorders>
              <w:top w:val="single" w:sz="4" w:space="0" w:color="auto"/>
              <w:bottom w:val="single" w:sz="4" w:space="0" w:color="auto"/>
            </w:tcBorders>
            <w:vAlign w:val="center"/>
          </w:tcPr>
          <w:p w:rsidR="00AD0C60" w:rsidRPr="005532DA" w:rsidRDefault="00AD0C60" w:rsidP="0000554C">
            <w:pPr>
              <w:rPr>
                <w:color w:val="000000"/>
              </w:rPr>
            </w:pPr>
            <w:r w:rsidRPr="005532DA">
              <w:rPr>
                <w:color w:val="000000"/>
              </w:rPr>
              <w:t>10.29</w:t>
            </w:r>
          </w:p>
        </w:tc>
        <w:tc>
          <w:tcPr>
            <w:tcW w:w="377" w:type="pct"/>
            <w:tcBorders>
              <w:top w:val="single" w:sz="4" w:space="0" w:color="auto"/>
              <w:bottom w:val="single" w:sz="4" w:space="0" w:color="auto"/>
            </w:tcBorders>
            <w:vAlign w:val="center"/>
          </w:tcPr>
          <w:p w:rsidR="00AD0C60" w:rsidRPr="005532DA" w:rsidRDefault="00AD0C60" w:rsidP="0000554C">
            <w:pPr>
              <w:rPr>
                <w:color w:val="000000"/>
              </w:rPr>
            </w:pPr>
            <w:r w:rsidRPr="005532DA">
              <w:rPr>
                <w:color w:val="000000"/>
              </w:rPr>
              <w:t>11.49</w:t>
            </w:r>
          </w:p>
        </w:tc>
        <w:tc>
          <w:tcPr>
            <w:tcW w:w="378" w:type="pct"/>
            <w:tcBorders>
              <w:top w:val="single" w:sz="4" w:space="0" w:color="auto"/>
              <w:bottom w:val="single" w:sz="4" w:space="0" w:color="auto"/>
            </w:tcBorders>
            <w:vAlign w:val="center"/>
          </w:tcPr>
          <w:p w:rsidR="00AD0C60" w:rsidRPr="005532DA" w:rsidRDefault="00AD0C60" w:rsidP="0000554C">
            <w:pPr>
              <w:rPr>
                <w:lang w:bidi="en-GB"/>
              </w:rPr>
            </w:pPr>
            <w:r w:rsidRPr="005532DA">
              <w:rPr>
                <w:lang w:bidi="en-GB"/>
              </w:rPr>
              <w:t>20</w:t>
            </w:r>
          </w:p>
        </w:tc>
        <w:tc>
          <w:tcPr>
            <w:tcW w:w="377" w:type="pct"/>
            <w:tcBorders>
              <w:top w:val="single" w:sz="4" w:space="0" w:color="auto"/>
              <w:bottom w:val="single" w:sz="4" w:space="0" w:color="auto"/>
            </w:tcBorders>
            <w:vAlign w:val="center"/>
          </w:tcPr>
          <w:p w:rsidR="00AD0C60" w:rsidRPr="005532DA" w:rsidRDefault="00AD0C60" w:rsidP="0000554C">
            <w:pPr>
              <w:rPr>
                <w:lang w:bidi="en-GB"/>
              </w:rPr>
            </w:pPr>
          </w:p>
        </w:tc>
      </w:tr>
    </w:tbl>
    <w:p w:rsidR="000A3B27" w:rsidRDefault="000A3B27" w:rsidP="009C03C4">
      <w:pPr>
        <w:jc w:val="both"/>
        <w:rPr>
          <w:rFonts w:ascii="Trebuchet MS" w:eastAsia="Trebuchet MS" w:hAnsi="Trebuchet MS" w:cs="Trebuchet MS"/>
          <w:lang w:eastAsia="en-GB" w:bidi="en-GB"/>
        </w:rPr>
      </w:pPr>
    </w:p>
    <w:p w:rsidR="001874F5" w:rsidRPr="005532DA" w:rsidRDefault="001874F5" w:rsidP="009C03C4">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 xml:space="preserve">The </w:t>
      </w:r>
      <w:r w:rsidR="00B50965" w:rsidRPr="005532DA">
        <w:rPr>
          <w:rFonts w:ascii="Trebuchet MS" w:eastAsia="Trebuchet MS" w:hAnsi="Trebuchet MS" w:cs="Trebuchet MS"/>
          <w:lang w:eastAsia="en-GB" w:bidi="en-GB"/>
        </w:rPr>
        <w:t>table</w:t>
      </w:r>
      <w:r w:rsidRPr="005532DA">
        <w:rPr>
          <w:rFonts w:ascii="Trebuchet MS" w:eastAsia="Trebuchet MS" w:hAnsi="Trebuchet MS" w:cs="Trebuchet MS"/>
          <w:lang w:eastAsia="en-GB" w:bidi="en-GB"/>
        </w:rPr>
        <w:t xml:space="preserve"> above indicates that Reading is experiencing levels of </w:t>
      </w:r>
      <w:r w:rsidR="000242A9">
        <w:rPr>
          <w:rFonts w:ascii="Trebuchet MS" w:eastAsia="Trebuchet MS" w:hAnsi="Trebuchet MS" w:cs="Trebuchet MS"/>
          <w:lang w:eastAsia="en-GB" w:bidi="en-GB"/>
        </w:rPr>
        <w:t>domestic abuse</w:t>
      </w:r>
      <w:r w:rsidRPr="005532DA">
        <w:rPr>
          <w:rFonts w:ascii="Trebuchet MS" w:eastAsia="Trebuchet MS" w:hAnsi="Trebuchet MS" w:cs="Trebuchet MS"/>
          <w:lang w:eastAsia="en-GB" w:bidi="en-GB"/>
        </w:rPr>
        <w:t xml:space="preserve"> above </w:t>
      </w:r>
      <w:r w:rsidR="00B50965" w:rsidRPr="005532DA">
        <w:rPr>
          <w:rFonts w:ascii="Trebuchet MS" w:eastAsia="Trebuchet MS" w:hAnsi="Trebuchet MS" w:cs="Trebuchet MS"/>
          <w:lang w:eastAsia="en-GB" w:bidi="en-GB"/>
        </w:rPr>
        <w:t xml:space="preserve">the Thames Valley </w:t>
      </w:r>
      <w:r w:rsidR="000A3B27">
        <w:rPr>
          <w:rFonts w:ascii="Trebuchet MS" w:eastAsia="Trebuchet MS" w:hAnsi="Trebuchet MS" w:cs="Trebuchet MS"/>
          <w:lang w:eastAsia="en-GB" w:bidi="en-GB"/>
        </w:rPr>
        <w:t>aver</w:t>
      </w:r>
      <w:r w:rsidR="00B50965" w:rsidRPr="005532DA">
        <w:rPr>
          <w:rFonts w:ascii="Trebuchet MS" w:eastAsia="Trebuchet MS" w:hAnsi="Trebuchet MS" w:cs="Trebuchet MS"/>
          <w:lang w:eastAsia="en-GB" w:bidi="en-GB"/>
        </w:rPr>
        <w:t>age for both recorded and non-recorded crime.</w:t>
      </w:r>
      <w:r w:rsidR="00BC22EA">
        <w:rPr>
          <w:rFonts w:ascii="Trebuchet MS" w:eastAsia="Trebuchet MS" w:hAnsi="Trebuchet MS" w:cs="Trebuchet MS"/>
          <w:lang w:eastAsia="en-GB" w:bidi="en-GB"/>
        </w:rPr>
        <w:t xml:space="preserve"> This is to be expected as an urban area and is only slightly above the other urban centres in the Thames Valley. </w:t>
      </w:r>
      <w:r w:rsidR="00D73AD1" w:rsidRPr="005532DA">
        <w:rPr>
          <w:rFonts w:ascii="Trebuchet MS" w:eastAsia="Trebuchet MS" w:hAnsi="Trebuchet MS" w:cs="Trebuchet MS"/>
          <w:lang w:eastAsia="en-GB" w:bidi="en-GB"/>
        </w:rPr>
        <w:t xml:space="preserve">However all of the Thames Valley, including </w:t>
      </w:r>
      <w:r w:rsidR="00AA72C3" w:rsidRPr="005532DA">
        <w:rPr>
          <w:rFonts w:ascii="Trebuchet MS" w:eastAsia="Trebuchet MS" w:hAnsi="Trebuchet MS" w:cs="Trebuchet MS"/>
          <w:lang w:eastAsia="en-GB" w:bidi="en-GB"/>
        </w:rPr>
        <w:t xml:space="preserve">Reading, </w:t>
      </w:r>
      <w:proofErr w:type="gramStart"/>
      <w:r w:rsidR="00AA72C3" w:rsidRPr="005532DA">
        <w:rPr>
          <w:rFonts w:ascii="Trebuchet MS" w:eastAsia="Trebuchet MS" w:hAnsi="Trebuchet MS" w:cs="Trebuchet MS"/>
          <w:lang w:eastAsia="en-GB" w:bidi="en-GB"/>
        </w:rPr>
        <w:t>remain</w:t>
      </w:r>
      <w:proofErr w:type="gramEnd"/>
      <w:r w:rsidR="00AA72C3" w:rsidRPr="005532DA">
        <w:rPr>
          <w:rFonts w:ascii="Trebuchet MS" w:eastAsia="Trebuchet MS" w:hAnsi="Trebuchet MS" w:cs="Trebuchet MS"/>
          <w:lang w:eastAsia="en-GB" w:bidi="en-GB"/>
        </w:rPr>
        <w:t xml:space="preserve"> significantly below the average for England and Wales.</w:t>
      </w:r>
      <w:r w:rsidRPr="005532DA">
        <w:rPr>
          <w:rFonts w:ascii="Trebuchet MS" w:eastAsia="Trebuchet MS" w:hAnsi="Trebuchet MS" w:cs="Trebuchet MS"/>
          <w:lang w:eastAsia="en-GB" w:bidi="en-GB"/>
        </w:rPr>
        <w:t xml:space="preserve"> </w:t>
      </w:r>
    </w:p>
    <w:p w:rsidR="00B536CC" w:rsidRPr="005532DA" w:rsidRDefault="000242A9" w:rsidP="009C03C4">
      <w:pPr>
        <w:jc w:val="both"/>
        <w:rPr>
          <w:rFonts w:ascii="Trebuchet MS" w:hAnsi="Trebuchet MS"/>
          <w:lang w:eastAsia="en-GB"/>
        </w:rPr>
      </w:pPr>
      <w:r>
        <w:rPr>
          <w:rFonts w:ascii="Trebuchet MS" w:hAnsi="Trebuchet MS"/>
          <w:lang w:eastAsia="en-GB"/>
        </w:rPr>
        <w:t>Domestic abuse</w:t>
      </w:r>
      <w:r w:rsidR="009A7EE9">
        <w:rPr>
          <w:rFonts w:ascii="Trebuchet MS" w:hAnsi="Trebuchet MS"/>
          <w:lang w:eastAsia="en-GB"/>
        </w:rPr>
        <w:t xml:space="preserve"> </w:t>
      </w:r>
      <w:r w:rsidR="00B536CC" w:rsidRPr="005532DA">
        <w:rPr>
          <w:rFonts w:ascii="Trebuchet MS" w:hAnsi="Trebuchet MS"/>
          <w:lang w:eastAsia="en-GB"/>
        </w:rPr>
        <w:t>consistently represents c.10% of all crimes reported to the police within the Reading area.</w:t>
      </w:r>
      <w:r w:rsidR="001609F7" w:rsidRPr="005532DA">
        <w:rPr>
          <w:rFonts w:ascii="Trebuchet MS" w:hAnsi="Trebuchet MS"/>
          <w:lang w:eastAsia="en-GB"/>
        </w:rPr>
        <w:t xml:space="preserve"> This matches the Thames Valley and compares to 12% for England and Wales.</w:t>
      </w:r>
    </w:p>
    <w:p w:rsidR="0000554C" w:rsidRPr="009C03C4" w:rsidRDefault="007E3E98" w:rsidP="000A3B27">
      <w:pPr>
        <w:rPr>
          <w:rFonts w:ascii="Trebuchet MS" w:eastAsia="Trebuchet MS" w:hAnsi="Trebuchet MS" w:cs="Trebuchet MS"/>
          <w:b/>
          <w:lang w:eastAsia="en-GB" w:bidi="en-GB"/>
        </w:rPr>
      </w:pPr>
      <w:r>
        <w:rPr>
          <w:rFonts w:ascii="Trebuchet MS" w:eastAsia="Trebuchet MS" w:hAnsi="Trebuchet MS" w:cs="Trebuchet MS"/>
          <w:b/>
          <w:lang w:eastAsia="en-GB" w:bidi="en-GB"/>
        </w:rPr>
        <w:br w:type="page"/>
      </w:r>
      <w:r w:rsidR="000242A9">
        <w:rPr>
          <w:rFonts w:ascii="Trebuchet MS" w:eastAsia="Trebuchet MS" w:hAnsi="Trebuchet MS" w:cs="Trebuchet MS"/>
          <w:b/>
          <w:lang w:eastAsia="en-GB" w:bidi="en-GB"/>
        </w:rPr>
        <w:lastRenderedPageBreak/>
        <w:t>DOMESTIC ABUSE</w:t>
      </w:r>
      <w:r w:rsidR="0000554C" w:rsidRPr="009C03C4">
        <w:rPr>
          <w:rFonts w:ascii="Trebuchet MS" w:eastAsia="Trebuchet MS" w:hAnsi="Trebuchet MS" w:cs="Trebuchet MS"/>
          <w:b/>
          <w:lang w:eastAsia="en-GB" w:bidi="en-GB"/>
        </w:rPr>
        <w:t xml:space="preserve"> STRATEGY FOR READING 2015-18</w:t>
      </w:r>
    </w:p>
    <w:p w:rsidR="0000554C" w:rsidRPr="005532DA" w:rsidRDefault="0000554C" w:rsidP="0000554C">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 xml:space="preserve">In 2015 Reading Community Safety Partnership published a three year </w:t>
      </w:r>
      <w:r w:rsidR="000242A9">
        <w:rPr>
          <w:rFonts w:ascii="Trebuchet MS" w:eastAsia="Trebuchet MS" w:hAnsi="Trebuchet MS" w:cs="Trebuchet MS"/>
          <w:lang w:eastAsia="en-GB" w:bidi="en-GB"/>
        </w:rPr>
        <w:t>Domestic Abuse</w:t>
      </w:r>
      <w:r w:rsidRPr="005532DA">
        <w:rPr>
          <w:rFonts w:ascii="Trebuchet MS" w:eastAsia="Trebuchet MS" w:hAnsi="Trebuchet MS" w:cs="Trebuchet MS"/>
          <w:lang w:eastAsia="en-GB" w:bidi="en-GB"/>
        </w:rPr>
        <w:t xml:space="preserve"> Strategy for Reading which set out the following priorities:</w:t>
      </w:r>
    </w:p>
    <w:p w:rsidR="0000554C" w:rsidRPr="009A7EE9" w:rsidRDefault="0000554C" w:rsidP="009A7EE9">
      <w:pPr>
        <w:pStyle w:val="ListParagraph"/>
        <w:numPr>
          <w:ilvl w:val="0"/>
          <w:numId w:val="23"/>
        </w:numPr>
        <w:jc w:val="both"/>
        <w:rPr>
          <w:rFonts w:cs="Trebuchet MS"/>
          <w:color w:val="000000"/>
        </w:rPr>
      </w:pPr>
      <w:r w:rsidRPr="009A7EE9">
        <w:rPr>
          <w:rFonts w:cs="Trebuchet MS"/>
          <w:bCs/>
          <w:color w:val="000000"/>
        </w:rPr>
        <w:t xml:space="preserve">Encouraging people to seek support earlier - </w:t>
      </w:r>
      <w:r w:rsidRPr="009A7EE9">
        <w:rPr>
          <w:rFonts w:cs="Trebuchet MS"/>
          <w:color w:val="000000"/>
        </w:rPr>
        <w:t>Improving information, education and</w:t>
      </w:r>
      <w:r w:rsidR="009A7EE9" w:rsidRPr="009A7EE9">
        <w:rPr>
          <w:rFonts w:cs="Trebuchet MS"/>
          <w:color w:val="000000"/>
        </w:rPr>
        <w:t xml:space="preserve"> </w:t>
      </w:r>
      <w:r w:rsidRPr="009A7EE9">
        <w:rPr>
          <w:rFonts w:cs="Trebuchet MS"/>
          <w:color w:val="000000"/>
        </w:rPr>
        <w:t xml:space="preserve">prevention. </w:t>
      </w:r>
    </w:p>
    <w:p w:rsidR="0000554C" w:rsidRPr="009A7EE9" w:rsidRDefault="0000554C" w:rsidP="009A7EE9">
      <w:pPr>
        <w:pStyle w:val="ListParagraph"/>
        <w:numPr>
          <w:ilvl w:val="0"/>
          <w:numId w:val="23"/>
        </w:numPr>
        <w:jc w:val="both"/>
        <w:rPr>
          <w:rFonts w:cs="Trebuchet MS"/>
        </w:rPr>
      </w:pPr>
      <w:r w:rsidRPr="009A7EE9">
        <w:rPr>
          <w:rFonts w:cs="Trebuchet MS"/>
          <w:bCs/>
        </w:rPr>
        <w:t xml:space="preserve">Providing the right response first time - </w:t>
      </w:r>
      <w:r w:rsidRPr="009A7EE9">
        <w:rPr>
          <w:rFonts w:cs="Trebuchet MS"/>
        </w:rPr>
        <w:t xml:space="preserve">Improving identification, encouraging disclosures and ensuring an appropriate immediate response. </w:t>
      </w:r>
    </w:p>
    <w:p w:rsidR="0000554C" w:rsidRPr="009A7EE9" w:rsidRDefault="0000554C" w:rsidP="009A7EE9">
      <w:pPr>
        <w:pStyle w:val="ListParagraph"/>
        <w:numPr>
          <w:ilvl w:val="0"/>
          <w:numId w:val="23"/>
        </w:numPr>
        <w:jc w:val="both"/>
        <w:rPr>
          <w:rFonts w:cs="Trebuchet MS"/>
        </w:rPr>
      </w:pPr>
      <w:r w:rsidRPr="009A7EE9">
        <w:rPr>
          <w:rFonts w:cs="Trebuchet MS"/>
          <w:bCs/>
        </w:rPr>
        <w:t xml:space="preserve">Having the right services available - </w:t>
      </w:r>
      <w:r w:rsidRPr="009A7EE9">
        <w:rPr>
          <w:rFonts w:cs="Trebuchet MS"/>
        </w:rPr>
        <w:t xml:space="preserve">Improving support to move from victim to survivor or to change abusive behaviour. </w:t>
      </w:r>
    </w:p>
    <w:p w:rsidR="0000554C" w:rsidRPr="009A7EE9" w:rsidRDefault="0000554C" w:rsidP="009A7EE9">
      <w:pPr>
        <w:pStyle w:val="ListParagraph"/>
        <w:numPr>
          <w:ilvl w:val="0"/>
          <w:numId w:val="23"/>
        </w:numPr>
        <w:jc w:val="both"/>
        <w:rPr>
          <w:rFonts w:cs="Trebuchet MS"/>
        </w:rPr>
      </w:pPr>
      <w:r w:rsidRPr="009A7EE9">
        <w:rPr>
          <w:rFonts w:cs="Trebuchet MS"/>
          <w:bCs/>
        </w:rPr>
        <w:t xml:space="preserve">Understanding of the challenges in our town </w:t>
      </w:r>
      <w:r w:rsidRPr="009A7EE9">
        <w:rPr>
          <w:rFonts w:cs="Trebuchet MS"/>
        </w:rPr>
        <w:t xml:space="preserve">- improving data analysis and community engagement. </w:t>
      </w:r>
    </w:p>
    <w:p w:rsidR="0000554C" w:rsidRPr="005532DA" w:rsidRDefault="0000554C" w:rsidP="0000554C">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 xml:space="preserve">This strategy has been successfully delivered by the Community Safety </w:t>
      </w:r>
      <w:r w:rsidR="009A7EE9">
        <w:rPr>
          <w:rFonts w:ascii="Trebuchet MS" w:eastAsia="Trebuchet MS" w:hAnsi="Trebuchet MS" w:cs="Trebuchet MS"/>
          <w:lang w:eastAsia="en-GB" w:bidi="en-GB"/>
        </w:rPr>
        <w:t>P</w:t>
      </w:r>
      <w:r w:rsidRPr="005532DA">
        <w:rPr>
          <w:rFonts w:ascii="Trebuchet MS" w:eastAsia="Trebuchet MS" w:hAnsi="Trebuchet MS" w:cs="Trebuchet MS"/>
          <w:lang w:eastAsia="en-GB" w:bidi="en-GB"/>
        </w:rPr>
        <w:t xml:space="preserve">artnership as summarised below. </w:t>
      </w:r>
    </w:p>
    <w:p w:rsidR="0000554C" w:rsidRPr="005532DA" w:rsidRDefault="0000554C" w:rsidP="0000554C">
      <w:pPr>
        <w:jc w:val="both"/>
        <w:rPr>
          <w:rFonts w:ascii="Trebuchet MS" w:eastAsia="Trebuchet MS" w:hAnsi="Trebuchet MS" w:cs="Trebuchet MS"/>
          <w:u w:val="single"/>
          <w:lang w:eastAsia="en-GB" w:bidi="en-GB"/>
        </w:rPr>
      </w:pPr>
      <w:r w:rsidRPr="005532DA">
        <w:rPr>
          <w:rFonts w:ascii="Trebuchet MS" w:hAnsi="Trebuchet MS"/>
          <w:u w:val="single"/>
          <w:lang w:eastAsia="en-GB"/>
        </w:rPr>
        <w:t>Procurement</w:t>
      </w:r>
    </w:p>
    <w:p w:rsidR="0000554C" w:rsidRPr="005532DA" w:rsidRDefault="0000554C" w:rsidP="0000554C">
      <w:pPr>
        <w:jc w:val="both"/>
        <w:rPr>
          <w:rFonts w:ascii="Trebuchet MS" w:eastAsia="Trebuchet MS" w:hAnsi="Trebuchet MS" w:cs="Trebuchet MS"/>
          <w:bCs/>
          <w:lang w:eastAsia="en-GB" w:bidi="en-GB"/>
        </w:rPr>
      </w:pPr>
      <w:r w:rsidRPr="005532DA">
        <w:rPr>
          <w:rFonts w:ascii="Trebuchet MS" w:eastAsia="Trebuchet MS" w:hAnsi="Trebuchet MS" w:cs="Trebuchet MS"/>
          <w:bCs/>
          <w:lang w:eastAsia="en-GB" w:bidi="en-GB"/>
        </w:rPr>
        <w:t xml:space="preserve">A key driver in the 2015-19 Strategy, impacting on all strands of strategic delivery was the requirement to recommission all </w:t>
      </w:r>
      <w:r w:rsidR="008A25BD">
        <w:rPr>
          <w:rFonts w:ascii="Trebuchet MS" w:eastAsia="Trebuchet MS" w:hAnsi="Trebuchet MS" w:cs="Trebuchet MS"/>
          <w:bCs/>
          <w:lang w:eastAsia="en-GB" w:bidi="en-GB"/>
        </w:rPr>
        <w:t>d</w:t>
      </w:r>
      <w:r w:rsidR="000242A9">
        <w:rPr>
          <w:rFonts w:ascii="Trebuchet MS" w:eastAsia="Trebuchet MS" w:hAnsi="Trebuchet MS" w:cs="Trebuchet MS"/>
          <w:bCs/>
          <w:lang w:eastAsia="en-GB" w:bidi="en-GB"/>
        </w:rPr>
        <w:t>omestic abuse</w:t>
      </w:r>
      <w:r w:rsidRPr="005532DA">
        <w:rPr>
          <w:rFonts w:ascii="Trebuchet MS" w:eastAsia="Trebuchet MS" w:hAnsi="Trebuchet MS" w:cs="Trebuchet MS"/>
          <w:bCs/>
          <w:lang w:eastAsia="en-GB" w:bidi="en-GB"/>
        </w:rPr>
        <w:t xml:space="preserve"> support services in the town, including support within refuge provision. After an extensive review of current and projected needs this procurement was completed with two new contracts implemented in October 2017, </w:t>
      </w:r>
      <w:r w:rsidR="009A7EE9">
        <w:rPr>
          <w:rFonts w:ascii="Trebuchet MS" w:eastAsia="Trebuchet MS" w:hAnsi="Trebuchet MS" w:cs="Trebuchet MS"/>
          <w:bCs/>
          <w:lang w:eastAsia="en-GB" w:bidi="en-GB"/>
        </w:rPr>
        <w:t>which</w:t>
      </w:r>
      <w:r w:rsidRPr="005532DA">
        <w:rPr>
          <w:rFonts w:ascii="Trebuchet MS" w:eastAsia="Trebuchet MS" w:hAnsi="Trebuchet MS" w:cs="Trebuchet MS"/>
          <w:bCs/>
          <w:lang w:eastAsia="en-GB" w:bidi="en-GB"/>
        </w:rPr>
        <w:t xml:space="preserve"> will remain in place for the life of this updated strategy, 2019 - 22. One contract (£90,000 p.a.) funds the support provided to 15 refuge spaces located in the town (4 specialist spaces for women from the Asian community) and a wider contract (£255,000 p.a.) funds a range of services from providing training for the Reading workforce on </w:t>
      </w:r>
      <w:r w:rsidR="008A25BD">
        <w:rPr>
          <w:rFonts w:ascii="Trebuchet MS" w:eastAsia="Trebuchet MS" w:hAnsi="Trebuchet MS" w:cs="Trebuchet MS"/>
          <w:bCs/>
          <w:lang w:eastAsia="en-GB" w:bidi="en-GB"/>
        </w:rPr>
        <w:t>d</w:t>
      </w:r>
      <w:r w:rsidR="000242A9">
        <w:rPr>
          <w:rFonts w:ascii="Trebuchet MS" w:eastAsia="Trebuchet MS" w:hAnsi="Trebuchet MS" w:cs="Trebuchet MS"/>
          <w:bCs/>
          <w:lang w:eastAsia="en-GB" w:bidi="en-GB"/>
        </w:rPr>
        <w:t>omestic abuse</w:t>
      </w:r>
      <w:r w:rsidRPr="005532DA">
        <w:rPr>
          <w:rFonts w:ascii="Trebuchet MS" w:eastAsia="Trebuchet MS" w:hAnsi="Trebuchet MS" w:cs="Trebuchet MS"/>
          <w:bCs/>
          <w:lang w:eastAsia="en-GB" w:bidi="en-GB"/>
        </w:rPr>
        <w:t xml:space="preserve">; delivering support at the point of crisis; and supporting those who both experience and perpetrate abuse to break the cycle of abuse. A local </w:t>
      </w:r>
      <w:r w:rsidR="008A25BD">
        <w:rPr>
          <w:rFonts w:ascii="Trebuchet MS" w:eastAsia="Trebuchet MS" w:hAnsi="Trebuchet MS" w:cs="Trebuchet MS"/>
          <w:bCs/>
          <w:lang w:eastAsia="en-GB" w:bidi="en-GB"/>
        </w:rPr>
        <w:t>d</w:t>
      </w:r>
      <w:r w:rsidR="000242A9">
        <w:rPr>
          <w:rFonts w:ascii="Trebuchet MS" w:eastAsia="Trebuchet MS" w:hAnsi="Trebuchet MS" w:cs="Trebuchet MS"/>
          <w:bCs/>
          <w:lang w:eastAsia="en-GB" w:bidi="en-GB"/>
        </w:rPr>
        <w:t>omestic abuse</w:t>
      </w:r>
      <w:r w:rsidRPr="005532DA">
        <w:rPr>
          <w:rFonts w:ascii="Trebuchet MS" w:eastAsia="Trebuchet MS" w:hAnsi="Trebuchet MS" w:cs="Trebuchet MS"/>
          <w:bCs/>
          <w:lang w:eastAsia="en-GB" w:bidi="en-GB"/>
        </w:rPr>
        <w:t xml:space="preserve"> charity, BWA, deliver both these contracts. </w:t>
      </w:r>
    </w:p>
    <w:p w:rsidR="0000554C" w:rsidRPr="005532DA" w:rsidRDefault="0000554C" w:rsidP="0000554C">
      <w:pPr>
        <w:jc w:val="both"/>
        <w:rPr>
          <w:rFonts w:ascii="Trebuchet MS" w:hAnsi="Trebuchet MS" w:cs="Trebuchet MS"/>
          <w:color w:val="000000"/>
          <w:u w:val="single"/>
        </w:rPr>
      </w:pPr>
      <w:r w:rsidRPr="005532DA">
        <w:rPr>
          <w:rFonts w:ascii="Trebuchet MS" w:hAnsi="Trebuchet MS" w:cs="Trebuchet MS"/>
          <w:bCs/>
          <w:color w:val="000000"/>
          <w:u w:val="single"/>
        </w:rPr>
        <w:t xml:space="preserve">Priority 1 - Encouraging people to seek support earlier - </w:t>
      </w:r>
      <w:r w:rsidRPr="005532DA">
        <w:rPr>
          <w:rFonts w:ascii="Trebuchet MS" w:hAnsi="Trebuchet MS" w:cs="Trebuchet MS"/>
          <w:color w:val="000000"/>
          <w:u w:val="single"/>
        </w:rPr>
        <w:t xml:space="preserve">Improving information, education and prevention. </w:t>
      </w:r>
    </w:p>
    <w:p w:rsidR="0000554C" w:rsidRPr="005532DA" w:rsidRDefault="0000554C" w:rsidP="0000554C">
      <w:pPr>
        <w:jc w:val="both"/>
        <w:rPr>
          <w:rFonts w:ascii="Trebuchet MS" w:hAnsi="Trebuchet MS"/>
          <w:lang w:eastAsia="en-GB"/>
        </w:rPr>
      </w:pPr>
      <w:r w:rsidRPr="005532DA">
        <w:rPr>
          <w:rFonts w:ascii="Trebuchet MS" w:hAnsi="Trebuchet MS"/>
          <w:lang w:eastAsia="en-GB"/>
        </w:rPr>
        <w:t xml:space="preserve">Increasing professional and public knowledge on the subject of </w:t>
      </w:r>
      <w:r w:rsidR="008A25BD">
        <w:rPr>
          <w:rFonts w:ascii="Trebuchet MS" w:hAnsi="Trebuchet MS"/>
          <w:lang w:eastAsia="en-GB"/>
        </w:rPr>
        <w:t>d</w:t>
      </w:r>
      <w:r w:rsidR="000242A9">
        <w:rPr>
          <w:rFonts w:ascii="Trebuchet MS" w:hAnsi="Trebuchet MS"/>
          <w:lang w:eastAsia="en-GB"/>
        </w:rPr>
        <w:t>omestic abuse</w:t>
      </w:r>
      <w:r w:rsidRPr="005532DA">
        <w:rPr>
          <w:rFonts w:ascii="Trebuchet MS" w:hAnsi="Trebuchet MS"/>
          <w:lang w:eastAsia="en-GB"/>
        </w:rPr>
        <w:t xml:space="preserve"> will make it easier for those who are experiencing abuse to access support and broadens their opportunities to do this as early as possible. It will also enable people to make more informed judgements regarding their relationships. </w:t>
      </w:r>
    </w:p>
    <w:p w:rsidR="0000554C" w:rsidRPr="005532DA" w:rsidRDefault="0000554C" w:rsidP="0000554C">
      <w:pPr>
        <w:jc w:val="both"/>
        <w:rPr>
          <w:rFonts w:ascii="Trebuchet MS" w:hAnsi="Trebuchet MS"/>
          <w:lang w:eastAsia="en-GB"/>
        </w:rPr>
      </w:pPr>
      <w:r w:rsidRPr="005532DA">
        <w:rPr>
          <w:rFonts w:ascii="Trebuchet MS" w:hAnsi="Trebuchet MS"/>
          <w:lang w:eastAsia="en-GB"/>
        </w:rPr>
        <w:t>Actions completed:</w:t>
      </w:r>
    </w:p>
    <w:p w:rsidR="0000554C" w:rsidRDefault="0000554C" w:rsidP="0000554C">
      <w:pPr>
        <w:pStyle w:val="ListParagraph"/>
        <w:numPr>
          <w:ilvl w:val="0"/>
          <w:numId w:val="5"/>
        </w:numPr>
        <w:jc w:val="both"/>
        <w:rPr>
          <w:sz w:val="22"/>
          <w:szCs w:val="22"/>
        </w:rPr>
      </w:pPr>
      <w:r w:rsidRPr="00AE7F3F">
        <w:rPr>
          <w:sz w:val="22"/>
          <w:szCs w:val="22"/>
        </w:rPr>
        <w:t>Improvements to both the Council’s and partners’ websites have been completed and Police-led awareness raising campaigns have been supported.</w:t>
      </w:r>
    </w:p>
    <w:p w:rsidR="0000554C" w:rsidRPr="00AE7F3F" w:rsidRDefault="0000554C" w:rsidP="0000554C">
      <w:pPr>
        <w:pStyle w:val="ListParagraph"/>
        <w:jc w:val="both"/>
        <w:rPr>
          <w:sz w:val="22"/>
          <w:szCs w:val="22"/>
        </w:rPr>
      </w:pPr>
    </w:p>
    <w:p w:rsidR="0000554C" w:rsidRDefault="0000554C" w:rsidP="0000554C">
      <w:pPr>
        <w:pStyle w:val="ListParagraph"/>
        <w:numPr>
          <w:ilvl w:val="0"/>
          <w:numId w:val="5"/>
        </w:numPr>
        <w:jc w:val="both"/>
        <w:rPr>
          <w:sz w:val="22"/>
          <w:szCs w:val="22"/>
        </w:rPr>
      </w:pPr>
      <w:r w:rsidRPr="00AE7F3F">
        <w:rPr>
          <w:sz w:val="22"/>
          <w:szCs w:val="22"/>
        </w:rPr>
        <w:t xml:space="preserve">BWA have delivered 33 training course and trained 579 front line staff on </w:t>
      </w:r>
      <w:r w:rsidR="008A25BD">
        <w:rPr>
          <w:sz w:val="22"/>
          <w:szCs w:val="22"/>
        </w:rPr>
        <w:t>d</w:t>
      </w:r>
      <w:r w:rsidR="000242A9">
        <w:rPr>
          <w:sz w:val="22"/>
          <w:szCs w:val="22"/>
        </w:rPr>
        <w:t>omestic abuse</w:t>
      </w:r>
      <w:r w:rsidRPr="00AE7F3F">
        <w:rPr>
          <w:sz w:val="22"/>
          <w:szCs w:val="22"/>
        </w:rPr>
        <w:t xml:space="preserve"> (level 1 and 2), and continue to deliver 10 days of training per year </w:t>
      </w:r>
    </w:p>
    <w:p w:rsidR="0000554C" w:rsidRPr="00AE7F3F" w:rsidRDefault="0000554C" w:rsidP="0000554C">
      <w:pPr>
        <w:pStyle w:val="ListParagraph"/>
        <w:rPr>
          <w:sz w:val="22"/>
          <w:szCs w:val="22"/>
        </w:rPr>
      </w:pPr>
    </w:p>
    <w:p w:rsidR="0000554C" w:rsidRDefault="0000554C" w:rsidP="0000554C">
      <w:pPr>
        <w:pStyle w:val="ListParagraph"/>
        <w:numPr>
          <w:ilvl w:val="0"/>
          <w:numId w:val="5"/>
        </w:numPr>
        <w:jc w:val="both"/>
        <w:rPr>
          <w:sz w:val="22"/>
          <w:szCs w:val="22"/>
        </w:rPr>
      </w:pPr>
      <w:r w:rsidRPr="00AE7F3F">
        <w:rPr>
          <w:sz w:val="22"/>
          <w:szCs w:val="22"/>
        </w:rPr>
        <w:t xml:space="preserve">Training sub-group of the </w:t>
      </w:r>
      <w:r w:rsidR="000242A9">
        <w:rPr>
          <w:sz w:val="22"/>
          <w:szCs w:val="22"/>
        </w:rPr>
        <w:t xml:space="preserve">Domestic </w:t>
      </w:r>
      <w:r w:rsidR="008A25BD">
        <w:rPr>
          <w:sz w:val="22"/>
          <w:szCs w:val="22"/>
        </w:rPr>
        <w:t>A</w:t>
      </w:r>
      <w:r w:rsidR="000242A9">
        <w:rPr>
          <w:sz w:val="22"/>
          <w:szCs w:val="22"/>
        </w:rPr>
        <w:t>buse</w:t>
      </w:r>
      <w:r w:rsidRPr="00AE7F3F">
        <w:rPr>
          <w:sz w:val="22"/>
          <w:szCs w:val="22"/>
        </w:rPr>
        <w:t xml:space="preserve"> Strategy Group has reviewed the training to ensure that it remains relevant and up to date. The training continu</w:t>
      </w:r>
      <w:r w:rsidR="0008308A">
        <w:rPr>
          <w:sz w:val="22"/>
          <w:szCs w:val="22"/>
        </w:rPr>
        <w:t>es to receive positive feedback. Of the 88 people that attended level 1 training, 47% rated it as excellent and 47% as good, and of the 70 people that attended level 2 training, 63% rated it as excellent and 34% as good. Combined candidates stated that (on a scale of 1-10) their confidence and knowledge had improved by an average 2.8 points.</w:t>
      </w:r>
    </w:p>
    <w:p w:rsidR="0000554C" w:rsidRPr="00AE7F3F" w:rsidRDefault="0000554C" w:rsidP="0000554C">
      <w:pPr>
        <w:pStyle w:val="ListParagraph"/>
        <w:jc w:val="both"/>
        <w:rPr>
          <w:sz w:val="22"/>
          <w:szCs w:val="22"/>
        </w:rPr>
      </w:pPr>
    </w:p>
    <w:p w:rsidR="0000554C" w:rsidRPr="00AE7F3F" w:rsidRDefault="0000554C" w:rsidP="0000554C">
      <w:pPr>
        <w:pStyle w:val="ListParagraph"/>
        <w:numPr>
          <w:ilvl w:val="0"/>
          <w:numId w:val="5"/>
        </w:numPr>
        <w:jc w:val="both"/>
        <w:rPr>
          <w:sz w:val="22"/>
          <w:szCs w:val="22"/>
        </w:rPr>
      </w:pPr>
      <w:r w:rsidRPr="00AE7F3F">
        <w:rPr>
          <w:sz w:val="22"/>
          <w:szCs w:val="22"/>
        </w:rPr>
        <w:lastRenderedPageBreak/>
        <w:t xml:space="preserve">As set out in the 2015-18 strategy, </w:t>
      </w:r>
      <w:r w:rsidR="000242A9">
        <w:rPr>
          <w:sz w:val="22"/>
          <w:szCs w:val="22"/>
        </w:rPr>
        <w:t>Domestic Abuse</w:t>
      </w:r>
      <w:r w:rsidRPr="00AE7F3F">
        <w:rPr>
          <w:sz w:val="22"/>
          <w:szCs w:val="22"/>
        </w:rPr>
        <w:t xml:space="preserve"> forums to promote professional development of staff across agencies were re-introduced in 2016 and delivered quarterly. The forums have proven to be extremely popular with between 50-80 staff in attendance at each session, providing training on a specific topic followed by a wider group discussion. The topics have included:</w:t>
      </w:r>
    </w:p>
    <w:p w:rsidR="0000554C" w:rsidRPr="00AE7F3F" w:rsidRDefault="0000554C" w:rsidP="0000554C">
      <w:pPr>
        <w:pStyle w:val="ListParagraph"/>
        <w:numPr>
          <w:ilvl w:val="1"/>
          <w:numId w:val="5"/>
        </w:numPr>
        <w:jc w:val="both"/>
        <w:rPr>
          <w:sz w:val="22"/>
          <w:szCs w:val="22"/>
        </w:rPr>
      </w:pPr>
      <w:r w:rsidRPr="00AE7F3F">
        <w:rPr>
          <w:sz w:val="22"/>
          <w:szCs w:val="22"/>
        </w:rPr>
        <w:t>‘Why don’t they just leave?’</w:t>
      </w:r>
    </w:p>
    <w:p w:rsidR="0000554C" w:rsidRPr="00AE7F3F" w:rsidRDefault="0000554C" w:rsidP="0000554C">
      <w:pPr>
        <w:pStyle w:val="ListParagraph"/>
        <w:numPr>
          <w:ilvl w:val="1"/>
          <w:numId w:val="5"/>
        </w:numPr>
        <w:jc w:val="both"/>
        <w:rPr>
          <w:sz w:val="22"/>
          <w:szCs w:val="22"/>
        </w:rPr>
      </w:pPr>
      <w:r w:rsidRPr="00AE7F3F">
        <w:rPr>
          <w:sz w:val="22"/>
          <w:szCs w:val="22"/>
        </w:rPr>
        <w:t xml:space="preserve">The impact of </w:t>
      </w:r>
      <w:r w:rsidR="008A25BD">
        <w:rPr>
          <w:sz w:val="22"/>
          <w:szCs w:val="22"/>
        </w:rPr>
        <w:t>d</w:t>
      </w:r>
      <w:r w:rsidR="000242A9">
        <w:rPr>
          <w:sz w:val="22"/>
          <w:szCs w:val="22"/>
        </w:rPr>
        <w:t>omestic abuse</w:t>
      </w:r>
      <w:r w:rsidRPr="00AE7F3F">
        <w:rPr>
          <w:sz w:val="22"/>
          <w:szCs w:val="22"/>
        </w:rPr>
        <w:t xml:space="preserve">/ trauma on child development </w:t>
      </w:r>
    </w:p>
    <w:p w:rsidR="0000554C" w:rsidRPr="00AE7F3F" w:rsidRDefault="0000554C" w:rsidP="0000554C">
      <w:pPr>
        <w:pStyle w:val="ListParagraph"/>
        <w:numPr>
          <w:ilvl w:val="1"/>
          <w:numId w:val="5"/>
        </w:numPr>
        <w:jc w:val="both"/>
        <w:rPr>
          <w:sz w:val="22"/>
          <w:szCs w:val="22"/>
        </w:rPr>
      </w:pPr>
      <w:r w:rsidRPr="00AE7F3F">
        <w:rPr>
          <w:sz w:val="22"/>
          <w:szCs w:val="22"/>
        </w:rPr>
        <w:t>Victimless prosecutions</w:t>
      </w:r>
    </w:p>
    <w:p w:rsidR="0000554C" w:rsidRPr="00AE7F3F" w:rsidRDefault="0000554C" w:rsidP="0000554C">
      <w:pPr>
        <w:pStyle w:val="ListParagraph"/>
        <w:numPr>
          <w:ilvl w:val="1"/>
          <w:numId w:val="5"/>
        </w:numPr>
        <w:jc w:val="both"/>
        <w:rPr>
          <w:sz w:val="22"/>
          <w:szCs w:val="22"/>
        </w:rPr>
      </w:pPr>
      <w:r w:rsidRPr="00AE7F3F">
        <w:rPr>
          <w:sz w:val="22"/>
          <w:szCs w:val="22"/>
        </w:rPr>
        <w:t>Stalking and Harassment</w:t>
      </w:r>
    </w:p>
    <w:p w:rsidR="0000554C" w:rsidRDefault="0000554C" w:rsidP="0000554C">
      <w:pPr>
        <w:pStyle w:val="ListParagraph"/>
        <w:jc w:val="both"/>
        <w:rPr>
          <w:sz w:val="22"/>
          <w:szCs w:val="22"/>
        </w:rPr>
      </w:pPr>
      <w:r w:rsidRPr="00AE7F3F">
        <w:rPr>
          <w:sz w:val="22"/>
          <w:szCs w:val="22"/>
        </w:rPr>
        <w:t xml:space="preserve">These forums will remain a key part of our staff development and engagement programme moving forward.  </w:t>
      </w:r>
    </w:p>
    <w:p w:rsidR="0000554C" w:rsidRPr="00AE7F3F" w:rsidRDefault="0000554C" w:rsidP="0000554C">
      <w:pPr>
        <w:pStyle w:val="ListParagraph"/>
        <w:jc w:val="both"/>
        <w:rPr>
          <w:sz w:val="22"/>
          <w:szCs w:val="22"/>
        </w:rPr>
      </w:pPr>
    </w:p>
    <w:p w:rsidR="0000554C" w:rsidRDefault="0000554C" w:rsidP="0000554C">
      <w:pPr>
        <w:pStyle w:val="ListParagraph"/>
        <w:numPr>
          <w:ilvl w:val="0"/>
          <w:numId w:val="5"/>
        </w:numPr>
        <w:jc w:val="both"/>
        <w:rPr>
          <w:sz w:val="22"/>
          <w:szCs w:val="22"/>
        </w:rPr>
      </w:pPr>
      <w:r w:rsidRPr="00AE7F3F">
        <w:rPr>
          <w:sz w:val="22"/>
          <w:szCs w:val="22"/>
        </w:rPr>
        <w:t>Introduced an online training programme focusing on DA within LGBT+ relationships.</w:t>
      </w:r>
    </w:p>
    <w:p w:rsidR="0000554C" w:rsidRPr="00AE7F3F" w:rsidRDefault="0000554C" w:rsidP="0000554C">
      <w:pPr>
        <w:pStyle w:val="ListParagraph"/>
        <w:jc w:val="both"/>
        <w:rPr>
          <w:sz w:val="22"/>
          <w:szCs w:val="22"/>
        </w:rPr>
      </w:pPr>
    </w:p>
    <w:p w:rsidR="0000554C" w:rsidRPr="00AE7F3F" w:rsidRDefault="0000554C" w:rsidP="0000554C">
      <w:pPr>
        <w:pStyle w:val="ListParagraph"/>
        <w:numPr>
          <w:ilvl w:val="0"/>
          <w:numId w:val="5"/>
        </w:numPr>
        <w:jc w:val="both"/>
        <w:rPr>
          <w:sz w:val="22"/>
          <w:szCs w:val="22"/>
        </w:rPr>
      </w:pPr>
      <w:r w:rsidRPr="00AE7F3F">
        <w:rPr>
          <w:sz w:val="22"/>
          <w:szCs w:val="22"/>
        </w:rPr>
        <w:t xml:space="preserve">Programme to encourage reporting/ appropriate recording of incidents of </w:t>
      </w:r>
      <w:r w:rsidR="000242A9">
        <w:rPr>
          <w:sz w:val="22"/>
          <w:szCs w:val="22"/>
        </w:rPr>
        <w:t>domestic abuse</w:t>
      </w:r>
      <w:r w:rsidRPr="00AE7F3F">
        <w:rPr>
          <w:sz w:val="22"/>
          <w:szCs w:val="22"/>
        </w:rPr>
        <w:t xml:space="preserve"> towards adults with a disability.</w:t>
      </w:r>
    </w:p>
    <w:p w:rsidR="0000554C" w:rsidRPr="00AE7F3F" w:rsidRDefault="0000554C" w:rsidP="0000554C">
      <w:pPr>
        <w:jc w:val="both"/>
        <w:rPr>
          <w:rFonts w:ascii="Trebuchet MS" w:hAnsi="Trebuchet MS"/>
        </w:rPr>
      </w:pPr>
    </w:p>
    <w:p w:rsidR="0000554C" w:rsidRPr="005532DA" w:rsidRDefault="0000554C" w:rsidP="0000554C">
      <w:pPr>
        <w:jc w:val="both"/>
        <w:rPr>
          <w:rFonts w:ascii="Trebuchet MS" w:hAnsi="Trebuchet MS"/>
        </w:rPr>
      </w:pPr>
      <w:r w:rsidRPr="005532DA">
        <w:rPr>
          <w:rFonts w:ascii="Trebuchet MS" w:hAnsi="Trebuchet MS"/>
        </w:rPr>
        <w:t>Outcomes:</w:t>
      </w:r>
    </w:p>
    <w:p w:rsidR="0000554C" w:rsidRDefault="0000554C" w:rsidP="0000554C">
      <w:pPr>
        <w:pStyle w:val="ListParagraph"/>
        <w:numPr>
          <w:ilvl w:val="0"/>
          <w:numId w:val="6"/>
        </w:numPr>
        <w:jc w:val="both"/>
        <w:rPr>
          <w:sz w:val="22"/>
          <w:szCs w:val="22"/>
        </w:rPr>
      </w:pPr>
      <w:r w:rsidRPr="00AE7F3F">
        <w:rPr>
          <w:sz w:val="22"/>
          <w:szCs w:val="22"/>
        </w:rPr>
        <w:t>Increased referrals to the MARAC (58% increase since 2015)</w:t>
      </w:r>
    </w:p>
    <w:p w:rsidR="0000554C" w:rsidRPr="00AE7F3F" w:rsidRDefault="0000554C" w:rsidP="0000554C">
      <w:pPr>
        <w:pStyle w:val="ListParagraph"/>
        <w:jc w:val="both"/>
        <w:rPr>
          <w:sz w:val="22"/>
          <w:szCs w:val="22"/>
        </w:rPr>
      </w:pPr>
    </w:p>
    <w:p w:rsidR="0000554C" w:rsidRDefault="0000554C" w:rsidP="0000554C">
      <w:pPr>
        <w:pStyle w:val="ListParagraph"/>
        <w:numPr>
          <w:ilvl w:val="0"/>
          <w:numId w:val="6"/>
        </w:numPr>
        <w:jc w:val="both"/>
        <w:rPr>
          <w:sz w:val="22"/>
          <w:szCs w:val="22"/>
        </w:rPr>
      </w:pPr>
      <w:r w:rsidRPr="00AE7F3F">
        <w:rPr>
          <w:sz w:val="22"/>
          <w:szCs w:val="22"/>
        </w:rPr>
        <w:t>Increased MARAC referrals involving adults with a disability (from 0 – 11% since 2015), reflecting better recognition and recording of incidents.</w:t>
      </w:r>
    </w:p>
    <w:p w:rsidR="0000554C" w:rsidRPr="00AE7F3F" w:rsidRDefault="0000554C" w:rsidP="0000554C">
      <w:pPr>
        <w:pStyle w:val="ListParagraph"/>
        <w:jc w:val="both"/>
        <w:rPr>
          <w:sz w:val="22"/>
          <w:szCs w:val="22"/>
        </w:rPr>
      </w:pPr>
    </w:p>
    <w:p w:rsidR="0000554C" w:rsidRPr="00AE7F3F" w:rsidRDefault="0000554C" w:rsidP="0000554C">
      <w:pPr>
        <w:pStyle w:val="ListParagraph"/>
        <w:numPr>
          <w:ilvl w:val="0"/>
          <w:numId w:val="6"/>
        </w:numPr>
        <w:jc w:val="both"/>
        <w:rPr>
          <w:sz w:val="22"/>
          <w:szCs w:val="22"/>
        </w:rPr>
      </w:pPr>
      <w:r w:rsidRPr="00AE7F3F">
        <w:rPr>
          <w:sz w:val="22"/>
          <w:szCs w:val="22"/>
        </w:rPr>
        <w:t>Increased use of support agencies with clear referral routes.</w:t>
      </w:r>
    </w:p>
    <w:p w:rsidR="0000554C" w:rsidRPr="005532DA" w:rsidRDefault="0000554C" w:rsidP="0000554C">
      <w:pPr>
        <w:jc w:val="both"/>
        <w:rPr>
          <w:rFonts w:ascii="Trebuchet MS" w:hAnsi="Trebuchet MS"/>
        </w:rPr>
      </w:pPr>
    </w:p>
    <w:p w:rsidR="0000554C" w:rsidRPr="005532DA" w:rsidRDefault="0000554C" w:rsidP="0000554C">
      <w:pPr>
        <w:jc w:val="both"/>
        <w:rPr>
          <w:rFonts w:ascii="Trebuchet MS" w:hAnsi="Trebuchet MS"/>
          <w:lang w:eastAsia="en-GB"/>
        </w:rPr>
      </w:pPr>
      <w:r w:rsidRPr="005532DA">
        <w:rPr>
          <w:rFonts w:ascii="Trebuchet MS" w:hAnsi="Trebuchet MS"/>
          <w:lang w:eastAsia="en-GB"/>
        </w:rPr>
        <w:t>Further action required:</w:t>
      </w:r>
    </w:p>
    <w:p w:rsidR="00F6526D" w:rsidRDefault="0000554C" w:rsidP="0000554C">
      <w:pPr>
        <w:jc w:val="both"/>
        <w:rPr>
          <w:rFonts w:ascii="Trebuchet MS" w:hAnsi="Trebuchet MS"/>
        </w:rPr>
      </w:pPr>
      <w:r w:rsidRPr="005532DA">
        <w:rPr>
          <w:rFonts w:ascii="Trebuchet MS" w:hAnsi="Trebuchet MS"/>
        </w:rPr>
        <w:t xml:space="preserve">The partnership has made limited progress in promoting and ensuring a consistent educational offer around healthy relationships for young people in schools and other settings. Supported by the recent change in Government legislation this remains a focus of the refreshed strategy, and is a shared priority with the </w:t>
      </w:r>
      <w:r w:rsidR="00801E63" w:rsidRPr="00801E63">
        <w:rPr>
          <w:rFonts w:ascii="Trebuchet MS" w:hAnsi="Trebuchet MS"/>
        </w:rPr>
        <w:t>Berkshire West Safeguarding Children Partnership</w:t>
      </w:r>
      <w:r w:rsidR="00801E63">
        <w:rPr>
          <w:rFonts w:ascii="Trebuchet MS" w:hAnsi="Trebuchet MS"/>
        </w:rPr>
        <w:t xml:space="preserve"> (previously the </w:t>
      </w:r>
      <w:r w:rsidRPr="005532DA">
        <w:rPr>
          <w:rFonts w:ascii="Trebuchet MS" w:hAnsi="Trebuchet MS"/>
        </w:rPr>
        <w:t>Local Safeguarding Children’s Board</w:t>
      </w:r>
      <w:r w:rsidR="00801E63">
        <w:rPr>
          <w:rFonts w:ascii="Trebuchet MS" w:hAnsi="Trebuchet MS"/>
        </w:rPr>
        <w:t>)</w:t>
      </w:r>
      <w:r w:rsidRPr="005532DA">
        <w:rPr>
          <w:rFonts w:ascii="Trebuchet MS" w:hAnsi="Trebuchet MS"/>
        </w:rPr>
        <w:t>.</w:t>
      </w:r>
    </w:p>
    <w:p w:rsidR="00F6526D" w:rsidRDefault="00F6526D">
      <w:pPr>
        <w:rPr>
          <w:rFonts w:ascii="Trebuchet MS" w:hAnsi="Trebuchet MS"/>
        </w:rPr>
      </w:pPr>
      <w:r>
        <w:rPr>
          <w:rFonts w:ascii="Trebuchet MS" w:hAnsi="Trebuchet MS"/>
        </w:rPr>
        <w:br w:type="page"/>
      </w:r>
    </w:p>
    <w:tbl>
      <w:tblPr>
        <w:tblStyle w:val="TableGrid"/>
        <w:tblW w:w="0" w:type="auto"/>
        <w:tblLook w:val="04A0" w:firstRow="1" w:lastRow="0" w:firstColumn="1" w:lastColumn="0" w:noHBand="0" w:noVBand="1"/>
      </w:tblPr>
      <w:tblGrid>
        <w:gridCol w:w="9859"/>
      </w:tblGrid>
      <w:tr w:rsidR="00F6526D" w:rsidTr="00F6526D">
        <w:tc>
          <w:tcPr>
            <w:tcW w:w="9859" w:type="dxa"/>
          </w:tcPr>
          <w:p w:rsidR="00F6526D" w:rsidRDefault="00F6526D" w:rsidP="00F6526D">
            <w:pPr>
              <w:jc w:val="both"/>
              <w:rPr>
                <w:rFonts w:ascii="Trebuchet MS" w:hAnsi="Trebuchet MS"/>
                <w:b/>
                <w:bCs/>
                <w:u w:val="single"/>
              </w:rPr>
            </w:pPr>
            <w:r w:rsidRPr="00F6526D">
              <w:rPr>
                <w:rFonts w:ascii="Trebuchet MS" w:hAnsi="Trebuchet MS"/>
                <w:b/>
                <w:bCs/>
                <w:u w:val="single"/>
              </w:rPr>
              <w:lastRenderedPageBreak/>
              <w:t xml:space="preserve">Outcome in focus: </w:t>
            </w:r>
            <w:r w:rsidR="00801E63">
              <w:rPr>
                <w:rFonts w:ascii="Trebuchet MS" w:hAnsi="Trebuchet MS"/>
                <w:b/>
                <w:bCs/>
                <w:u w:val="single"/>
              </w:rPr>
              <w:t xml:space="preserve">Increased referrals to the </w:t>
            </w:r>
            <w:r w:rsidRPr="00F6526D">
              <w:rPr>
                <w:rFonts w:ascii="Trebuchet MS" w:hAnsi="Trebuchet MS"/>
                <w:b/>
                <w:bCs/>
                <w:u w:val="single"/>
              </w:rPr>
              <w:t xml:space="preserve">Multi Agency Risk Assessment Conference (MARAC) </w:t>
            </w:r>
          </w:p>
          <w:p w:rsidR="00F6526D" w:rsidRPr="00F6526D" w:rsidRDefault="00F6526D" w:rsidP="00F6526D">
            <w:pPr>
              <w:jc w:val="both"/>
              <w:rPr>
                <w:rFonts w:ascii="Trebuchet MS" w:hAnsi="Trebuchet MS"/>
                <w:b/>
                <w:bCs/>
                <w:u w:val="single"/>
              </w:rPr>
            </w:pPr>
          </w:p>
          <w:p w:rsidR="00F6526D" w:rsidRPr="00F6526D" w:rsidRDefault="00F6526D" w:rsidP="00F6526D">
            <w:pPr>
              <w:jc w:val="both"/>
              <w:rPr>
                <w:rFonts w:ascii="Trebuchet MS" w:hAnsi="Trebuchet MS"/>
                <w:i/>
              </w:rPr>
            </w:pPr>
            <w:r w:rsidRPr="00F6526D">
              <w:rPr>
                <w:rFonts w:ascii="Trebuchet MS" w:hAnsi="Trebuchet MS"/>
                <w:i/>
              </w:rPr>
              <w:t xml:space="preserve">Multi-Agency Risk Assessment Conferences (MARACs) are regular local meetings where information about high risk </w:t>
            </w:r>
            <w:r w:rsidR="000242A9">
              <w:rPr>
                <w:rFonts w:ascii="Trebuchet MS" w:hAnsi="Trebuchet MS"/>
                <w:i/>
              </w:rPr>
              <w:t>domestic abuse</w:t>
            </w:r>
            <w:r w:rsidRPr="00F6526D">
              <w:rPr>
                <w:rFonts w:ascii="Trebuchet MS" w:hAnsi="Trebuchet MS"/>
                <w:i/>
              </w:rPr>
              <w:t xml:space="preserve"> victims (those at risk of serious harm) is shared between local agencies. By bringing agencies together at a MARAC and ensuring that whenever possible the voice of the individual experiencing abuse is represented, a risk focused, co-ordinated safety plan can be drawn up to support the individual. </w:t>
            </w:r>
          </w:p>
          <w:p w:rsidR="00F6526D" w:rsidRPr="005532DA" w:rsidRDefault="00F6526D" w:rsidP="00F6526D">
            <w:pPr>
              <w:jc w:val="both"/>
              <w:rPr>
                <w:rFonts w:ascii="Trebuchet MS" w:hAnsi="Trebuchet MS"/>
              </w:rPr>
            </w:pPr>
          </w:p>
          <w:p w:rsidR="00F6526D" w:rsidRPr="005532DA" w:rsidRDefault="00F6526D" w:rsidP="00F6526D">
            <w:pPr>
              <w:jc w:val="both"/>
              <w:rPr>
                <w:rFonts w:ascii="Trebuchet MS" w:hAnsi="Trebuchet MS"/>
              </w:rPr>
            </w:pPr>
            <w:r w:rsidRPr="005532DA">
              <w:rPr>
                <w:rFonts w:ascii="Trebuchet MS" w:hAnsi="Trebuchet MS"/>
              </w:rPr>
              <w:t xml:space="preserve">The Reading MARAC, chaired by Thames Valley Police, aims to review and co-ordinate service provision where the victim is assessed as being at high risk of harm. </w:t>
            </w:r>
          </w:p>
          <w:p w:rsidR="00F6526D" w:rsidRPr="005532DA" w:rsidRDefault="00F6526D" w:rsidP="00F6526D">
            <w:pPr>
              <w:jc w:val="both"/>
              <w:rPr>
                <w:rFonts w:ascii="Trebuchet MS" w:hAnsi="Trebuchet MS"/>
              </w:rPr>
            </w:pPr>
            <w:r w:rsidRPr="005532DA">
              <w:rPr>
                <w:rFonts w:ascii="Trebuchet MS" w:hAnsi="Trebuchet MS"/>
              </w:rPr>
              <w:t>Key actions in the previous strategy were to:</w:t>
            </w:r>
          </w:p>
          <w:p w:rsidR="00F6526D" w:rsidRPr="00F6526D" w:rsidRDefault="00F6526D" w:rsidP="00F6526D">
            <w:pPr>
              <w:pStyle w:val="ListParagraph"/>
              <w:numPr>
                <w:ilvl w:val="0"/>
                <w:numId w:val="3"/>
              </w:numPr>
              <w:jc w:val="both"/>
              <w:rPr>
                <w:sz w:val="20"/>
                <w:szCs w:val="20"/>
              </w:rPr>
            </w:pPr>
            <w:r w:rsidRPr="00F6526D">
              <w:rPr>
                <w:sz w:val="20"/>
                <w:szCs w:val="20"/>
              </w:rPr>
              <w:t xml:space="preserve">Increase referrals to the MARAC to a minimum of 80% of the </w:t>
            </w:r>
            <w:proofErr w:type="spellStart"/>
            <w:r w:rsidRPr="00F6526D">
              <w:rPr>
                <w:sz w:val="20"/>
                <w:szCs w:val="20"/>
              </w:rPr>
              <w:t>Safelives</w:t>
            </w:r>
            <w:proofErr w:type="spellEnd"/>
            <w:r w:rsidRPr="00F6526D">
              <w:rPr>
                <w:rStyle w:val="FootnoteReference"/>
                <w:sz w:val="20"/>
                <w:szCs w:val="20"/>
              </w:rPr>
              <w:footnoteReference w:id="14"/>
            </w:r>
            <w:r>
              <w:rPr>
                <w:sz w:val="20"/>
                <w:szCs w:val="20"/>
              </w:rPr>
              <w:t xml:space="preserve"> target (</w:t>
            </w:r>
            <w:r w:rsidRPr="00F6526D">
              <w:rPr>
                <w:sz w:val="20"/>
                <w:szCs w:val="20"/>
              </w:rPr>
              <w:t xml:space="preserve">of 40 referrals per 10,000 </w:t>
            </w:r>
            <w:proofErr w:type="gramStart"/>
            <w:r w:rsidRPr="00F6526D">
              <w:rPr>
                <w:sz w:val="20"/>
                <w:szCs w:val="20"/>
              </w:rPr>
              <w:t>population</w:t>
            </w:r>
            <w:proofErr w:type="gramEnd"/>
            <w:r w:rsidRPr="00F6526D">
              <w:rPr>
                <w:sz w:val="20"/>
                <w:szCs w:val="20"/>
              </w:rPr>
              <w:t>, which equates to 200 cases a year and 34 per 100,000 female population</w:t>
            </w:r>
            <w:r>
              <w:rPr>
                <w:sz w:val="20"/>
                <w:szCs w:val="20"/>
              </w:rPr>
              <w:t>)</w:t>
            </w:r>
            <w:r w:rsidRPr="00F6526D">
              <w:rPr>
                <w:sz w:val="20"/>
                <w:szCs w:val="20"/>
              </w:rPr>
              <w:t xml:space="preserve">.  </w:t>
            </w:r>
          </w:p>
          <w:p w:rsidR="00F6526D" w:rsidRPr="00F6526D" w:rsidRDefault="00F6526D" w:rsidP="00F6526D">
            <w:pPr>
              <w:pStyle w:val="ListParagraph"/>
              <w:jc w:val="both"/>
              <w:rPr>
                <w:sz w:val="20"/>
                <w:szCs w:val="20"/>
              </w:rPr>
            </w:pPr>
          </w:p>
          <w:p w:rsidR="00F6526D" w:rsidRPr="00F6526D" w:rsidRDefault="00F6526D" w:rsidP="00F6526D">
            <w:pPr>
              <w:pStyle w:val="ListParagraph"/>
              <w:numPr>
                <w:ilvl w:val="0"/>
                <w:numId w:val="3"/>
              </w:numPr>
              <w:jc w:val="both"/>
              <w:rPr>
                <w:sz w:val="20"/>
                <w:szCs w:val="20"/>
              </w:rPr>
            </w:pPr>
            <w:r w:rsidRPr="00F6526D">
              <w:rPr>
                <w:sz w:val="20"/>
                <w:szCs w:val="20"/>
              </w:rPr>
              <w:t xml:space="preserve">Increase the referrals from partner agencies </w:t>
            </w:r>
            <w:r w:rsidRPr="00F6526D">
              <w:rPr>
                <w:i/>
                <w:sz w:val="20"/>
                <w:szCs w:val="20"/>
              </w:rPr>
              <w:t>other than</w:t>
            </w:r>
            <w:r w:rsidRPr="00F6526D">
              <w:rPr>
                <w:sz w:val="20"/>
                <w:szCs w:val="20"/>
              </w:rPr>
              <w:t xml:space="preserve"> the Police to within the </w:t>
            </w:r>
            <w:proofErr w:type="spellStart"/>
            <w:r w:rsidRPr="00F6526D">
              <w:rPr>
                <w:sz w:val="20"/>
                <w:szCs w:val="20"/>
              </w:rPr>
              <w:t>Safelives</w:t>
            </w:r>
            <w:proofErr w:type="spellEnd"/>
            <w:r w:rsidRPr="00F6526D">
              <w:rPr>
                <w:sz w:val="20"/>
                <w:szCs w:val="20"/>
              </w:rPr>
              <w:t xml:space="preserve"> target (25-40%). This helps ensure that high risk cases that have not contacted the police have access to the additional safety planning at the MARAC.</w:t>
            </w:r>
          </w:p>
          <w:p w:rsidR="00F6526D" w:rsidRPr="00F6526D" w:rsidRDefault="00F6526D" w:rsidP="00F6526D">
            <w:pPr>
              <w:pStyle w:val="ListParagraph"/>
              <w:jc w:val="both"/>
              <w:rPr>
                <w:sz w:val="20"/>
                <w:szCs w:val="20"/>
              </w:rPr>
            </w:pPr>
          </w:p>
          <w:p w:rsidR="00F6526D" w:rsidRPr="00F6526D" w:rsidRDefault="00F6526D" w:rsidP="00F6526D">
            <w:pPr>
              <w:pStyle w:val="ListParagraph"/>
              <w:numPr>
                <w:ilvl w:val="0"/>
                <w:numId w:val="3"/>
              </w:numPr>
              <w:jc w:val="both"/>
              <w:rPr>
                <w:sz w:val="20"/>
                <w:szCs w:val="20"/>
              </w:rPr>
            </w:pPr>
            <w:r w:rsidRPr="00F6526D">
              <w:rPr>
                <w:sz w:val="20"/>
                <w:szCs w:val="20"/>
              </w:rPr>
              <w:t xml:space="preserve">Increasing referrals from people who define as LGBT+ and where the person experiencing abuse has a disability to be in line with the </w:t>
            </w:r>
            <w:proofErr w:type="spellStart"/>
            <w:r w:rsidRPr="00F6526D">
              <w:rPr>
                <w:sz w:val="20"/>
                <w:szCs w:val="20"/>
              </w:rPr>
              <w:t>SafelIves</w:t>
            </w:r>
            <w:proofErr w:type="spellEnd"/>
            <w:r w:rsidRPr="00F6526D">
              <w:rPr>
                <w:sz w:val="20"/>
                <w:szCs w:val="20"/>
              </w:rPr>
              <w:t xml:space="preserve"> target (5% and 17% respectively). </w:t>
            </w:r>
          </w:p>
          <w:p w:rsidR="00F6526D" w:rsidRPr="00F6526D" w:rsidRDefault="00F6526D" w:rsidP="00F6526D">
            <w:pPr>
              <w:jc w:val="both"/>
              <w:rPr>
                <w:rFonts w:ascii="Trebuchet MS" w:hAnsi="Trebuchet MS"/>
              </w:rPr>
            </w:pPr>
          </w:p>
          <w:p w:rsidR="00F6526D" w:rsidRPr="00F6526D" w:rsidRDefault="00F6526D" w:rsidP="00F6526D">
            <w:pPr>
              <w:jc w:val="both"/>
              <w:rPr>
                <w:rFonts w:ascii="Trebuchet MS" w:hAnsi="Trebuchet MS"/>
              </w:rPr>
            </w:pPr>
            <w:r w:rsidRPr="00F6526D">
              <w:rPr>
                <w:rFonts w:ascii="Trebuchet MS" w:hAnsi="Trebuchet MS"/>
              </w:rPr>
              <w:t xml:space="preserve">The graph below shows the referrals to MARAC per 100,000 female </w:t>
            </w:r>
            <w:proofErr w:type="gramStart"/>
            <w:r w:rsidRPr="00F6526D">
              <w:rPr>
                <w:rFonts w:ascii="Trebuchet MS" w:hAnsi="Trebuchet MS"/>
              </w:rPr>
              <w:t>population</w:t>
            </w:r>
            <w:proofErr w:type="gramEnd"/>
            <w:r w:rsidRPr="00F6526D">
              <w:rPr>
                <w:rFonts w:ascii="Trebuchet MS" w:hAnsi="Trebuchet MS"/>
              </w:rPr>
              <w:t xml:space="preserve"> since 2014.</w:t>
            </w:r>
          </w:p>
          <w:p w:rsidR="00F6526D" w:rsidRPr="005532DA" w:rsidRDefault="00F6526D" w:rsidP="00F6526D">
            <w:pPr>
              <w:jc w:val="both"/>
              <w:rPr>
                <w:rFonts w:ascii="Trebuchet MS" w:hAnsi="Trebuchet MS"/>
              </w:rPr>
            </w:pPr>
            <w:r w:rsidRPr="005532DA">
              <w:rPr>
                <w:rFonts w:ascii="Trebuchet MS" w:hAnsi="Trebuchet MS"/>
                <w:noProof/>
              </w:rPr>
              <w:drawing>
                <wp:inline distT="0" distB="0" distL="0" distR="0" wp14:anchorId="66E0C19D" wp14:editId="57708E5B">
                  <wp:extent cx="5992586" cy="2914650"/>
                  <wp:effectExtent l="0" t="0" r="2730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526D" w:rsidRPr="005532DA" w:rsidRDefault="00F6526D" w:rsidP="00F6526D">
            <w:pPr>
              <w:jc w:val="both"/>
              <w:rPr>
                <w:rFonts w:ascii="Trebuchet MS" w:hAnsi="Trebuchet MS"/>
              </w:rPr>
            </w:pPr>
          </w:p>
          <w:p w:rsidR="00F6526D" w:rsidRDefault="00F6526D" w:rsidP="00F6526D">
            <w:pPr>
              <w:jc w:val="both"/>
              <w:rPr>
                <w:rFonts w:ascii="Trebuchet MS" w:hAnsi="Trebuchet MS"/>
              </w:rPr>
            </w:pPr>
            <w:r w:rsidRPr="005532DA">
              <w:rPr>
                <w:rFonts w:ascii="Trebuchet MS" w:hAnsi="Trebuchet MS"/>
              </w:rPr>
              <w:t xml:space="preserve">The graph above shows that apart from a small dip mid 2018, the MARAC (high risk) referrals increased to above the Reading strategic target in June 2016 and have remained there since. </w:t>
            </w:r>
          </w:p>
          <w:p w:rsidR="00F6526D" w:rsidRPr="005532DA" w:rsidRDefault="00F6526D" w:rsidP="00F6526D">
            <w:pPr>
              <w:jc w:val="both"/>
              <w:rPr>
                <w:rFonts w:ascii="Trebuchet MS" w:hAnsi="Trebuchet MS"/>
              </w:rPr>
            </w:pPr>
          </w:p>
          <w:p w:rsidR="00F6526D" w:rsidRPr="005532DA" w:rsidRDefault="00F6526D" w:rsidP="00F6526D">
            <w:pPr>
              <w:jc w:val="both"/>
              <w:rPr>
                <w:rFonts w:ascii="Trebuchet MS" w:hAnsi="Trebuchet MS"/>
              </w:rPr>
            </w:pPr>
            <w:r w:rsidRPr="005532DA">
              <w:rPr>
                <w:rFonts w:ascii="Trebuchet MS" w:hAnsi="Trebuchet MS"/>
              </w:rPr>
              <w:t xml:space="preserve">The Reading MARAC has seen increases in cases over the past three years for victims with disabilities and from residents who define as LGBT+. Reading is above both the Thames Valley and National reporting levels, highlighting the work that has been done in the area to target under-represented groups. Strategic partners of DASG believe the increase in referrals from these groups can be attributed to improved reporting opportunities and increased training and awareness. Both areas are still below the </w:t>
            </w:r>
            <w:proofErr w:type="spellStart"/>
            <w:r w:rsidRPr="005532DA">
              <w:rPr>
                <w:rFonts w:ascii="Trebuchet MS" w:hAnsi="Trebuchet MS"/>
              </w:rPr>
              <w:t>Safelives</w:t>
            </w:r>
            <w:proofErr w:type="spellEnd"/>
            <w:r w:rsidRPr="005532DA">
              <w:rPr>
                <w:rFonts w:ascii="Trebuchet MS" w:hAnsi="Trebuchet MS"/>
              </w:rPr>
              <w:t xml:space="preserve"> target, however, the trend for referrals relating to an adult with a disability indicates significant progress in this area</w:t>
            </w:r>
            <w:r w:rsidR="00801E63">
              <w:rPr>
                <w:rFonts w:ascii="Trebuchet MS" w:hAnsi="Trebuchet MS"/>
              </w:rPr>
              <w:t xml:space="preserve"> (increased from 0- 11%)</w:t>
            </w:r>
            <w:r w:rsidRPr="005532DA">
              <w:rPr>
                <w:rFonts w:ascii="Trebuchet MS" w:hAnsi="Trebuchet MS"/>
              </w:rPr>
              <w:t xml:space="preserve">. The trend for referrals from victims that define as LGBT+ is less encouraging and therefore this will remain a focus for the separate but connected MARAC action plan. </w:t>
            </w:r>
          </w:p>
          <w:p w:rsidR="00F6526D" w:rsidRDefault="00F6526D" w:rsidP="00687539">
            <w:pPr>
              <w:jc w:val="both"/>
              <w:rPr>
                <w:rFonts w:ascii="Trebuchet MS" w:hAnsi="Trebuchet MS"/>
                <w:bCs/>
                <w:u w:val="single"/>
              </w:rPr>
            </w:pPr>
            <w:r w:rsidRPr="005532DA">
              <w:rPr>
                <w:rFonts w:ascii="Trebuchet MS" w:hAnsi="Trebuchet MS"/>
              </w:rPr>
              <w:t xml:space="preserve"> </w:t>
            </w:r>
          </w:p>
        </w:tc>
      </w:tr>
    </w:tbl>
    <w:p w:rsidR="00F6526D" w:rsidRDefault="00F6526D" w:rsidP="0000554C">
      <w:pPr>
        <w:jc w:val="both"/>
        <w:rPr>
          <w:rFonts w:ascii="Trebuchet MS" w:hAnsi="Trebuchet MS"/>
          <w:u w:val="single"/>
          <w:lang w:eastAsia="en-GB"/>
        </w:rPr>
      </w:pPr>
    </w:p>
    <w:p w:rsidR="0000554C" w:rsidRPr="005532DA" w:rsidRDefault="00337666" w:rsidP="0000554C">
      <w:pPr>
        <w:jc w:val="both"/>
        <w:rPr>
          <w:rFonts w:ascii="Trebuchet MS" w:hAnsi="Trebuchet MS"/>
          <w:u w:val="single"/>
          <w:lang w:eastAsia="en-GB"/>
        </w:rPr>
      </w:pPr>
      <w:proofErr w:type="gramStart"/>
      <w:r>
        <w:rPr>
          <w:rFonts w:ascii="Trebuchet MS" w:hAnsi="Trebuchet MS"/>
          <w:u w:val="single"/>
          <w:lang w:eastAsia="en-GB"/>
        </w:rPr>
        <w:lastRenderedPageBreak/>
        <w:t xml:space="preserve">Priority </w:t>
      </w:r>
      <w:r w:rsidR="0000554C" w:rsidRPr="005532DA">
        <w:rPr>
          <w:rFonts w:ascii="Trebuchet MS" w:hAnsi="Trebuchet MS"/>
          <w:u w:val="single"/>
          <w:lang w:eastAsia="en-GB"/>
        </w:rPr>
        <w:t>2</w:t>
      </w:r>
      <w:r>
        <w:rPr>
          <w:rFonts w:ascii="Trebuchet MS" w:hAnsi="Trebuchet MS"/>
          <w:u w:val="single"/>
          <w:lang w:eastAsia="en-GB"/>
        </w:rPr>
        <w:t>-</w:t>
      </w:r>
      <w:r w:rsidR="0000554C" w:rsidRPr="005532DA">
        <w:rPr>
          <w:rFonts w:ascii="Trebuchet MS" w:hAnsi="Trebuchet MS"/>
          <w:u w:val="single"/>
          <w:lang w:eastAsia="en-GB"/>
        </w:rPr>
        <w:t xml:space="preserve"> Providing the right response first time - Improving identification, encouraging disclosures and ensuring an appropriate immediate response.</w:t>
      </w:r>
      <w:proofErr w:type="gramEnd"/>
      <w:r w:rsidR="0000554C" w:rsidRPr="005532DA">
        <w:rPr>
          <w:rFonts w:ascii="Trebuchet MS" w:hAnsi="Trebuchet MS"/>
          <w:u w:val="single"/>
          <w:lang w:eastAsia="en-GB"/>
        </w:rPr>
        <w:t xml:space="preserve"> </w:t>
      </w:r>
    </w:p>
    <w:p w:rsidR="0000554C" w:rsidRPr="005532DA" w:rsidRDefault="0000554C" w:rsidP="0000554C">
      <w:pPr>
        <w:jc w:val="both"/>
        <w:rPr>
          <w:rFonts w:ascii="Trebuchet MS" w:hAnsi="Trebuchet MS"/>
          <w:lang w:eastAsia="en-GB"/>
        </w:rPr>
      </w:pPr>
      <w:r w:rsidRPr="005532DA">
        <w:rPr>
          <w:rFonts w:ascii="Trebuchet MS" w:hAnsi="Trebuchet MS"/>
          <w:lang w:eastAsia="en-GB"/>
        </w:rPr>
        <w:t>Actions completed:</w:t>
      </w:r>
    </w:p>
    <w:p w:rsidR="0000554C" w:rsidRDefault="0000554C" w:rsidP="0000554C">
      <w:pPr>
        <w:pStyle w:val="ListParagraph"/>
        <w:numPr>
          <w:ilvl w:val="0"/>
          <w:numId w:val="7"/>
        </w:numPr>
        <w:jc w:val="both"/>
        <w:rPr>
          <w:sz w:val="22"/>
          <w:szCs w:val="22"/>
        </w:rPr>
      </w:pPr>
      <w:r w:rsidRPr="00AE7F3F">
        <w:rPr>
          <w:sz w:val="22"/>
          <w:szCs w:val="22"/>
        </w:rPr>
        <w:t>Delivered a bespoke MARAC training package for Designated MARAC officers.</w:t>
      </w:r>
    </w:p>
    <w:p w:rsidR="0000554C" w:rsidRPr="00AE7F3F" w:rsidRDefault="0000554C" w:rsidP="0000554C">
      <w:pPr>
        <w:pStyle w:val="ListParagraph"/>
        <w:jc w:val="both"/>
        <w:rPr>
          <w:sz w:val="22"/>
          <w:szCs w:val="22"/>
        </w:rPr>
      </w:pPr>
    </w:p>
    <w:p w:rsidR="0000554C" w:rsidRDefault="0000554C" w:rsidP="0000554C">
      <w:pPr>
        <w:pStyle w:val="ListParagraph"/>
        <w:numPr>
          <w:ilvl w:val="0"/>
          <w:numId w:val="7"/>
        </w:numPr>
        <w:jc w:val="both"/>
        <w:rPr>
          <w:sz w:val="22"/>
          <w:szCs w:val="22"/>
        </w:rPr>
      </w:pPr>
      <w:r w:rsidRPr="00AE7F3F">
        <w:rPr>
          <w:sz w:val="22"/>
          <w:szCs w:val="22"/>
        </w:rPr>
        <w:t>In order to ensure the continued effectiveness of the Reading MARAC, the partnership welcomed an audit of practice by BWA in 2017/18. Actions are contained with the MARAC improvement plan.</w:t>
      </w:r>
    </w:p>
    <w:p w:rsidR="0000554C" w:rsidRPr="00AE7F3F" w:rsidRDefault="0000554C" w:rsidP="0000554C">
      <w:pPr>
        <w:pStyle w:val="ListParagraph"/>
        <w:jc w:val="both"/>
        <w:rPr>
          <w:sz w:val="22"/>
          <w:szCs w:val="22"/>
        </w:rPr>
      </w:pPr>
    </w:p>
    <w:p w:rsidR="0000554C" w:rsidRDefault="0000554C" w:rsidP="0000554C">
      <w:pPr>
        <w:pStyle w:val="ListParagraph"/>
        <w:numPr>
          <w:ilvl w:val="0"/>
          <w:numId w:val="7"/>
        </w:numPr>
        <w:jc w:val="both"/>
        <w:rPr>
          <w:sz w:val="22"/>
          <w:szCs w:val="22"/>
        </w:rPr>
      </w:pPr>
      <w:r w:rsidRPr="00AE7F3F">
        <w:rPr>
          <w:sz w:val="22"/>
          <w:szCs w:val="22"/>
        </w:rPr>
        <w:t>Introduced new contract arrangements that enable the local support agency to attend the Children’s Single Point of Contact/ MASH on a daily basis (2 hours a day).</w:t>
      </w:r>
    </w:p>
    <w:p w:rsidR="0000554C" w:rsidRPr="00AE7F3F" w:rsidRDefault="0000554C" w:rsidP="0000554C">
      <w:pPr>
        <w:pStyle w:val="ListParagraph"/>
        <w:jc w:val="both"/>
        <w:rPr>
          <w:sz w:val="22"/>
          <w:szCs w:val="22"/>
        </w:rPr>
      </w:pPr>
    </w:p>
    <w:p w:rsidR="0000554C" w:rsidRDefault="0000554C" w:rsidP="0000554C">
      <w:pPr>
        <w:pStyle w:val="ListParagraph"/>
        <w:numPr>
          <w:ilvl w:val="0"/>
          <w:numId w:val="7"/>
        </w:numPr>
        <w:jc w:val="both"/>
        <w:rPr>
          <w:sz w:val="22"/>
          <w:szCs w:val="22"/>
        </w:rPr>
      </w:pPr>
      <w:r w:rsidRPr="00AE7F3F">
        <w:rPr>
          <w:sz w:val="22"/>
          <w:szCs w:val="22"/>
        </w:rPr>
        <w:t>Published referral pathways to support agencies/Police services</w:t>
      </w:r>
    </w:p>
    <w:p w:rsidR="0000554C" w:rsidRPr="00AE7F3F" w:rsidRDefault="0000554C" w:rsidP="0000554C">
      <w:pPr>
        <w:pStyle w:val="ListParagraph"/>
        <w:jc w:val="both"/>
        <w:rPr>
          <w:sz w:val="22"/>
          <w:szCs w:val="22"/>
        </w:rPr>
      </w:pPr>
    </w:p>
    <w:p w:rsidR="0000554C" w:rsidRDefault="0000554C" w:rsidP="0000554C">
      <w:pPr>
        <w:pStyle w:val="ListParagraph"/>
        <w:numPr>
          <w:ilvl w:val="0"/>
          <w:numId w:val="7"/>
        </w:numPr>
        <w:jc w:val="both"/>
        <w:rPr>
          <w:sz w:val="22"/>
          <w:szCs w:val="22"/>
        </w:rPr>
      </w:pPr>
      <w:r w:rsidRPr="00AE7F3F">
        <w:rPr>
          <w:sz w:val="22"/>
          <w:szCs w:val="22"/>
        </w:rPr>
        <w:t>Improved local safeguarding training in relation to DA</w:t>
      </w:r>
    </w:p>
    <w:p w:rsidR="0000554C" w:rsidRPr="00AE7F3F" w:rsidRDefault="0000554C" w:rsidP="0000554C">
      <w:pPr>
        <w:pStyle w:val="ListParagraph"/>
        <w:jc w:val="both"/>
        <w:rPr>
          <w:sz w:val="22"/>
          <w:szCs w:val="22"/>
        </w:rPr>
      </w:pPr>
    </w:p>
    <w:p w:rsidR="0000554C" w:rsidRPr="00AE7F3F" w:rsidRDefault="0000554C" w:rsidP="0000554C">
      <w:pPr>
        <w:pStyle w:val="ListParagraph"/>
        <w:numPr>
          <w:ilvl w:val="0"/>
          <w:numId w:val="7"/>
        </w:numPr>
        <w:jc w:val="both"/>
        <w:rPr>
          <w:sz w:val="22"/>
          <w:szCs w:val="22"/>
        </w:rPr>
      </w:pPr>
      <w:r w:rsidRPr="00AE7F3F">
        <w:rPr>
          <w:sz w:val="22"/>
          <w:szCs w:val="22"/>
        </w:rPr>
        <w:t>Specialist training for GPs delivered with over 40 GPs attending.</w:t>
      </w:r>
    </w:p>
    <w:p w:rsidR="0000554C" w:rsidRPr="005532DA" w:rsidRDefault="0000554C" w:rsidP="0000554C">
      <w:pPr>
        <w:jc w:val="both"/>
        <w:rPr>
          <w:rFonts w:ascii="Trebuchet MS" w:hAnsi="Trebuchet MS"/>
        </w:rPr>
      </w:pPr>
    </w:p>
    <w:p w:rsidR="0000554C" w:rsidRPr="005532DA" w:rsidRDefault="0000554C" w:rsidP="0000554C">
      <w:pPr>
        <w:jc w:val="both"/>
        <w:rPr>
          <w:rFonts w:ascii="Trebuchet MS" w:hAnsi="Trebuchet MS"/>
        </w:rPr>
      </w:pPr>
      <w:r w:rsidRPr="005532DA">
        <w:rPr>
          <w:rFonts w:ascii="Trebuchet MS" w:hAnsi="Trebuchet MS"/>
        </w:rPr>
        <w:t>Outcomes:</w:t>
      </w:r>
    </w:p>
    <w:p w:rsidR="0000554C" w:rsidRDefault="0000554C" w:rsidP="0000554C">
      <w:pPr>
        <w:pStyle w:val="ListParagraph"/>
        <w:numPr>
          <w:ilvl w:val="0"/>
          <w:numId w:val="8"/>
        </w:numPr>
        <w:jc w:val="both"/>
        <w:rPr>
          <w:sz w:val="22"/>
          <w:szCs w:val="22"/>
        </w:rPr>
      </w:pPr>
      <w:r w:rsidRPr="00AE7F3F">
        <w:rPr>
          <w:sz w:val="22"/>
          <w:szCs w:val="22"/>
        </w:rPr>
        <w:t xml:space="preserve">Professionals across agencies are equipped to notice the signs of and encourage disclosures of </w:t>
      </w:r>
      <w:r w:rsidR="000242A9">
        <w:rPr>
          <w:sz w:val="22"/>
          <w:szCs w:val="22"/>
        </w:rPr>
        <w:t>domestic abuse</w:t>
      </w:r>
      <w:r w:rsidRPr="00AE7F3F">
        <w:rPr>
          <w:sz w:val="22"/>
          <w:szCs w:val="22"/>
        </w:rPr>
        <w:t xml:space="preserve"> – Reading </w:t>
      </w:r>
      <w:r w:rsidR="005F2647" w:rsidRPr="00AE7F3F">
        <w:rPr>
          <w:sz w:val="22"/>
          <w:szCs w:val="22"/>
        </w:rPr>
        <w:t>cons</w:t>
      </w:r>
      <w:r w:rsidR="005F2647">
        <w:rPr>
          <w:sz w:val="22"/>
          <w:szCs w:val="22"/>
        </w:rPr>
        <w:t>istently</w:t>
      </w:r>
      <w:r w:rsidRPr="00AE7F3F">
        <w:rPr>
          <w:sz w:val="22"/>
          <w:szCs w:val="22"/>
        </w:rPr>
        <w:t xml:space="preserve"> remains above the </w:t>
      </w:r>
      <w:proofErr w:type="spellStart"/>
      <w:r w:rsidRPr="00AE7F3F">
        <w:rPr>
          <w:sz w:val="22"/>
          <w:szCs w:val="22"/>
        </w:rPr>
        <w:t>SafeLives</w:t>
      </w:r>
      <w:proofErr w:type="spellEnd"/>
      <w:r w:rsidRPr="00AE7F3F">
        <w:rPr>
          <w:sz w:val="22"/>
          <w:szCs w:val="22"/>
        </w:rPr>
        <w:t xml:space="preserve"> target in terms of MARAC referrals from partner agencies.</w:t>
      </w:r>
    </w:p>
    <w:p w:rsidR="0000554C" w:rsidRPr="00AE7F3F" w:rsidRDefault="0000554C" w:rsidP="0000554C">
      <w:pPr>
        <w:pStyle w:val="ListParagraph"/>
        <w:jc w:val="both"/>
        <w:rPr>
          <w:sz w:val="22"/>
          <w:szCs w:val="22"/>
        </w:rPr>
      </w:pPr>
    </w:p>
    <w:p w:rsidR="0000554C" w:rsidRDefault="0000554C" w:rsidP="0000554C">
      <w:pPr>
        <w:pStyle w:val="ListParagraph"/>
        <w:numPr>
          <w:ilvl w:val="0"/>
          <w:numId w:val="8"/>
        </w:numPr>
        <w:jc w:val="both"/>
        <w:rPr>
          <w:sz w:val="22"/>
          <w:szCs w:val="22"/>
        </w:rPr>
      </w:pPr>
      <w:r w:rsidRPr="00AE7F3F">
        <w:rPr>
          <w:sz w:val="22"/>
          <w:szCs w:val="22"/>
        </w:rPr>
        <w:t>Increased partnership work between support services and Children’s Services, now Brighter Futures for Children.</w:t>
      </w:r>
    </w:p>
    <w:p w:rsidR="0000554C" w:rsidRPr="00AE7F3F" w:rsidRDefault="0000554C" w:rsidP="0000554C">
      <w:pPr>
        <w:pStyle w:val="ListParagraph"/>
        <w:jc w:val="both"/>
        <w:rPr>
          <w:sz w:val="22"/>
          <w:szCs w:val="22"/>
        </w:rPr>
      </w:pPr>
    </w:p>
    <w:p w:rsidR="0000554C" w:rsidRPr="00AE7F3F" w:rsidRDefault="0000554C" w:rsidP="0000554C">
      <w:pPr>
        <w:pStyle w:val="ListParagraph"/>
        <w:numPr>
          <w:ilvl w:val="0"/>
          <w:numId w:val="8"/>
        </w:numPr>
        <w:jc w:val="both"/>
        <w:rPr>
          <w:sz w:val="22"/>
          <w:szCs w:val="22"/>
        </w:rPr>
      </w:pPr>
      <w:r w:rsidRPr="00AE7F3F">
        <w:rPr>
          <w:sz w:val="22"/>
          <w:szCs w:val="22"/>
        </w:rPr>
        <w:t xml:space="preserve">Clear referral pathways between GP’s and support services, with an average of 2 referrals a quarter. </w:t>
      </w:r>
    </w:p>
    <w:p w:rsidR="0000554C" w:rsidRPr="005532DA" w:rsidRDefault="0000554C" w:rsidP="0000554C">
      <w:pPr>
        <w:jc w:val="both"/>
        <w:rPr>
          <w:rFonts w:ascii="Trebuchet MS" w:hAnsi="Trebuchet MS"/>
          <w:lang w:eastAsia="en-GB"/>
        </w:rPr>
      </w:pPr>
    </w:p>
    <w:p w:rsidR="0000554C" w:rsidRPr="005532DA" w:rsidRDefault="0000554C" w:rsidP="0000554C">
      <w:pPr>
        <w:jc w:val="both"/>
        <w:rPr>
          <w:rFonts w:ascii="Trebuchet MS" w:hAnsi="Trebuchet MS"/>
          <w:lang w:eastAsia="en-GB"/>
        </w:rPr>
      </w:pPr>
      <w:r w:rsidRPr="005532DA">
        <w:rPr>
          <w:rFonts w:ascii="Trebuchet MS" w:hAnsi="Trebuchet MS"/>
          <w:lang w:eastAsia="en-GB"/>
        </w:rPr>
        <w:t>Further action required:</w:t>
      </w:r>
    </w:p>
    <w:p w:rsidR="0000554C" w:rsidRPr="005532DA" w:rsidRDefault="0000554C" w:rsidP="0000554C">
      <w:pPr>
        <w:jc w:val="both"/>
        <w:rPr>
          <w:rFonts w:ascii="Trebuchet MS" w:hAnsi="Trebuchet MS"/>
        </w:rPr>
      </w:pPr>
      <w:r w:rsidRPr="005532DA">
        <w:rPr>
          <w:rFonts w:ascii="Trebuchet MS" w:hAnsi="Trebuchet MS"/>
        </w:rPr>
        <w:t xml:space="preserve">There remains to be limited referrals to support agencies and the MARAC from people within the LGBT+ relationships. </w:t>
      </w:r>
    </w:p>
    <w:p w:rsidR="00DB4B98" w:rsidRDefault="00DB4B98">
      <w:pPr>
        <w:rPr>
          <w:rFonts w:ascii="Trebuchet MS" w:hAnsi="Trebuchet MS"/>
          <w:u w:val="single"/>
          <w:lang w:eastAsia="en-GB"/>
        </w:rPr>
      </w:pPr>
      <w:r>
        <w:rPr>
          <w:rFonts w:ascii="Trebuchet MS" w:hAnsi="Trebuchet MS"/>
          <w:u w:val="single"/>
          <w:lang w:eastAsia="en-GB"/>
        </w:rPr>
        <w:br w:type="page"/>
      </w:r>
    </w:p>
    <w:tbl>
      <w:tblPr>
        <w:tblStyle w:val="TableGrid"/>
        <w:tblW w:w="0" w:type="auto"/>
        <w:tblLook w:val="04A0" w:firstRow="1" w:lastRow="0" w:firstColumn="1" w:lastColumn="0" w:noHBand="0" w:noVBand="1"/>
      </w:tblPr>
      <w:tblGrid>
        <w:gridCol w:w="9859"/>
      </w:tblGrid>
      <w:tr w:rsidR="00DB4B98" w:rsidTr="00DB4B98">
        <w:tc>
          <w:tcPr>
            <w:tcW w:w="9859" w:type="dxa"/>
          </w:tcPr>
          <w:p w:rsidR="00DB4B98" w:rsidRDefault="00DB4B98" w:rsidP="0000554C">
            <w:pPr>
              <w:jc w:val="both"/>
              <w:rPr>
                <w:rFonts w:ascii="Trebuchet MS" w:hAnsi="Trebuchet MS"/>
                <w:u w:val="single"/>
              </w:rPr>
            </w:pPr>
            <w:r>
              <w:rPr>
                <w:rFonts w:ascii="Trebuchet MS" w:hAnsi="Trebuchet MS"/>
                <w:u w:val="single"/>
              </w:rPr>
              <w:lastRenderedPageBreak/>
              <w:t>Outcome in Focus: Increased partnership work with Brighter Futures for Children</w:t>
            </w:r>
          </w:p>
          <w:p w:rsidR="00337666" w:rsidRDefault="00337666" w:rsidP="00337666"/>
          <w:p w:rsidR="00337666" w:rsidRPr="00337666" w:rsidRDefault="00337666" w:rsidP="00337666">
            <w:pPr>
              <w:rPr>
                <w:rFonts w:ascii="Trebuchet MS" w:hAnsi="Trebuchet MS"/>
              </w:rPr>
            </w:pPr>
            <w:r w:rsidRPr="00337666">
              <w:rPr>
                <w:rFonts w:ascii="Trebuchet MS" w:hAnsi="Trebuchet MS"/>
              </w:rPr>
              <w:t xml:space="preserve">Children who live with </w:t>
            </w:r>
            <w:r w:rsidR="000242A9">
              <w:rPr>
                <w:rFonts w:ascii="Trebuchet MS" w:hAnsi="Trebuchet MS"/>
              </w:rPr>
              <w:t>domestic</w:t>
            </w:r>
            <w:r w:rsidR="008A25BD">
              <w:rPr>
                <w:rFonts w:ascii="Trebuchet MS" w:hAnsi="Trebuchet MS"/>
              </w:rPr>
              <w:t xml:space="preserve"> </w:t>
            </w:r>
            <w:r w:rsidR="000242A9">
              <w:rPr>
                <w:rFonts w:ascii="Trebuchet MS" w:hAnsi="Trebuchet MS"/>
              </w:rPr>
              <w:t>abuse</w:t>
            </w:r>
            <w:r w:rsidRPr="00337666">
              <w:rPr>
                <w:rFonts w:ascii="Trebuchet MS" w:hAnsi="Trebuchet MS"/>
              </w:rPr>
              <w:t xml:space="preserve"> are likely to feel that impact all their lives. Not only can the impact of trauma significantly impact the development of young children, there is increased risk of children becoming victims of abuse themselves, an ever-increasing harm to the child’s physical, emotional and social development and a strong likelihood that this will become a continuing cycle of violence for the next generation.</w:t>
            </w:r>
            <w:r w:rsidRPr="00337666">
              <w:rPr>
                <w:rFonts w:ascii="Trebuchet MS" w:hAnsi="Trebuchet MS"/>
                <w:vertAlign w:val="superscript"/>
              </w:rPr>
              <w:footnoteReference w:customMarkFollows="1" w:id="15"/>
              <w:t>[1]</w:t>
            </w:r>
            <w:r w:rsidRPr="00337666">
              <w:rPr>
                <w:rFonts w:ascii="Trebuchet MS" w:hAnsi="Trebuchet MS"/>
              </w:rPr>
              <w:t xml:space="preserve"> Recognising the high number of Children’s Safeguarding Cases where </w:t>
            </w:r>
            <w:r w:rsidR="000242A9">
              <w:rPr>
                <w:rFonts w:ascii="Trebuchet MS" w:hAnsi="Trebuchet MS"/>
              </w:rPr>
              <w:t>domestic abuse</w:t>
            </w:r>
            <w:r w:rsidRPr="00337666">
              <w:rPr>
                <w:rFonts w:ascii="Trebuchet MS" w:hAnsi="Trebuchet MS"/>
              </w:rPr>
              <w:t xml:space="preserve"> was a concern, there was a focus on improving how children are supported where there is </w:t>
            </w:r>
            <w:r w:rsidR="000242A9">
              <w:rPr>
                <w:rFonts w:ascii="Trebuchet MS" w:hAnsi="Trebuchet MS"/>
              </w:rPr>
              <w:t>domestic abuse</w:t>
            </w:r>
            <w:r w:rsidRPr="00337666">
              <w:rPr>
                <w:rFonts w:ascii="Trebuchet MS" w:hAnsi="Trebuchet MS"/>
              </w:rPr>
              <w:t xml:space="preserve"> in the home.</w:t>
            </w:r>
          </w:p>
          <w:p w:rsidR="00337666" w:rsidRPr="00337666" w:rsidRDefault="00337666" w:rsidP="00337666">
            <w:pPr>
              <w:rPr>
                <w:rFonts w:ascii="Trebuchet MS" w:hAnsi="Trebuchet MS"/>
              </w:rPr>
            </w:pPr>
          </w:p>
          <w:p w:rsidR="00337666" w:rsidRPr="00337666" w:rsidRDefault="00337666" w:rsidP="00337666">
            <w:pPr>
              <w:rPr>
                <w:rFonts w:ascii="Trebuchet MS" w:hAnsi="Trebuchet MS"/>
              </w:rPr>
            </w:pPr>
            <w:r w:rsidRPr="00337666">
              <w:rPr>
                <w:rFonts w:ascii="Trebuchet MS" w:hAnsi="Trebuchet MS"/>
              </w:rPr>
              <w:t xml:space="preserve">The procurement exercise completed in 2017 ensured that commissioned services were able to continue to support children and young people, predominantly in a school setting. It also introduced the requirement for BWA to spend two hours a day minimum within the Children’s Single Point of Contact office, supporting social care to triage </w:t>
            </w:r>
            <w:r w:rsidR="000242A9">
              <w:rPr>
                <w:rFonts w:ascii="Trebuchet MS" w:hAnsi="Trebuchet MS"/>
              </w:rPr>
              <w:t>domestic abuse</w:t>
            </w:r>
            <w:r w:rsidRPr="00337666">
              <w:rPr>
                <w:rFonts w:ascii="Trebuchet MS" w:hAnsi="Trebuchet MS"/>
              </w:rPr>
              <w:t xml:space="preserve"> cases and to provide information to the Multi-Agency Safeguarding Hub. </w:t>
            </w:r>
          </w:p>
          <w:p w:rsidR="00337666" w:rsidRPr="00337666" w:rsidRDefault="00337666" w:rsidP="00337666">
            <w:pPr>
              <w:rPr>
                <w:rFonts w:ascii="Trebuchet MS" w:hAnsi="Trebuchet MS"/>
              </w:rPr>
            </w:pPr>
          </w:p>
          <w:p w:rsidR="00337666" w:rsidRPr="00337666" w:rsidRDefault="00337666" w:rsidP="00337666">
            <w:pPr>
              <w:rPr>
                <w:rFonts w:ascii="Trebuchet MS" w:hAnsi="Trebuchet MS"/>
              </w:rPr>
            </w:pPr>
            <w:r w:rsidRPr="00337666">
              <w:rPr>
                <w:rFonts w:ascii="Trebuchet MS" w:hAnsi="Trebuchet MS"/>
              </w:rPr>
              <w:t xml:space="preserve">In late 2018, Reading Borough Council announced the launch of a new children’s services company for Reading, called Brighter Futures for Children (BFFC). The company is wholly owned by, but independent from, Reading Borough Council. The </w:t>
            </w:r>
            <w:r w:rsidR="000242A9">
              <w:rPr>
                <w:rFonts w:ascii="Trebuchet MS" w:hAnsi="Trebuchet MS"/>
              </w:rPr>
              <w:t xml:space="preserve">Domestic </w:t>
            </w:r>
            <w:r w:rsidR="008A25BD">
              <w:rPr>
                <w:rFonts w:ascii="Trebuchet MS" w:hAnsi="Trebuchet MS"/>
              </w:rPr>
              <w:t>A</w:t>
            </w:r>
            <w:r w:rsidR="000242A9">
              <w:rPr>
                <w:rFonts w:ascii="Trebuchet MS" w:hAnsi="Trebuchet MS"/>
              </w:rPr>
              <w:t>buse</w:t>
            </w:r>
            <w:r w:rsidRPr="00337666">
              <w:rPr>
                <w:rFonts w:ascii="Trebuchet MS" w:hAnsi="Trebuchet MS"/>
              </w:rPr>
              <w:t xml:space="preserve"> Strategy Group will ensure that essential relationships are maintained and built with the staff in this company, in order to continue the collaborative approach to tackling </w:t>
            </w:r>
            <w:r w:rsidR="000242A9">
              <w:rPr>
                <w:rFonts w:ascii="Trebuchet MS" w:hAnsi="Trebuchet MS"/>
              </w:rPr>
              <w:t>domestic abuse</w:t>
            </w:r>
            <w:r w:rsidR="008A25BD">
              <w:rPr>
                <w:rFonts w:ascii="Trebuchet MS" w:hAnsi="Trebuchet MS"/>
              </w:rPr>
              <w:t>.</w:t>
            </w:r>
          </w:p>
          <w:p w:rsidR="00A10D58" w:rsidRPr="00337666" w:rsidRDefault="00A10D58" w:rsidP="00A10D58">
            <w:pPr>
              <w:jc w:val="both"/>
              <w:rPr>
                <w:rFonts w:ascii="Trebuchet MS" w:hAnsi="Trebuchet MS"/>
              </w:rPr>
            </w:pPr>
          </w:p>
          <w:p w:rsidR="00DB4B98" w:rsidRDefault="00DB4B98" w:rsidP="0000554C">
            <w:pPr>
              <w:jc w:val="both"/>
              <w:rPr>
                <w:rFonts w:ascii="Trebuchet MS" w:hAnsi="Trebuchet MS"/>
                <w:u w:val="single"/>
              </w:rPr>
            </w:pPr>
          </w:p>
          <w:p w:rsidR="00DB4B98" w:rsidRDefault="00DB4B98" w:rsidP="0000554C">
            <w:pPr>
              <w:jc w:val="both"/>
              <w:rPr>
                <w:rFonts w:ascii="Trebuchet MS" w:hAnsi="Trebuchet MS"/>
                <w:u w:val="single"/>
              </w:rPr>
            </w:pPr>
          </w:p>
        </w:tc>
      </w:tr>
    </w:tbl>
    <w:p w:rsidR="00DB4B98" w:rsidRDefault="00DB4B98" w:rsidP="0000554C">
      <w:pPr>
        <w:jc w:val="both"/>
        <w:rPr>
          <w:rFonts w:ascii="Trebuchet MS" w:hAnsi="Trebuchet MS"/>
          <w:u w:val="single"/>
          <w:lang w:eastAsia="en-GB"/>
        </w:rPr>
      </w:pPr>
    </w:p>
    <w:p w:rsidR="00DB4B98" w:rsidRDefault="00DB4B98">
      <w:pPr>
        <w:rPr>
          <w:rFonts w:ascii="Trebuchet MS" w:hAnsi="Trebuchet MS"/>
          <w:u w:val="single"/>
          <w:lang w:eastAsia="en-GB"/>
        </w:rPr>
      </w:pPr>
      <w:r>
        <w:rPr>
          <w:rFonts w:ascii="Trebuchet MS" w:hAnsi="Trebuchet MS"/>
          <w:u w:val="single"/>
          <w:lang w:eastAsia="en-GB"/>
        </w:rPr>
        <w:br w:type="page"/>
      </w:r>
    </w:p>
    <w:p w:rsidR="0000554C" w:rsidRPr="005532DA" w:rsidRDefault="00D64AFC" w:rsidP="0000554C">
      <w:pPr>
        <w:jc w:val="both"/>
        <w:rPr>
          <w:rFonts w:ascii="Trebuchet MS" w:hAnsi="Trebuchet MS"/>
          <w:u w:val="single"/>
          <w:lang w:eastAsia="en-GB"/>
        </w:rPr>
      </w:pPr>
      <w:r>
        <w:rPr>
          <w:rFonts w:ascii="Trebuchet MS" w:hAnsi="Trebuchet MS"/>
          <w:u w:val="single"/>
          <w:lang w:eastAsia="en-GB"/>
        </w:rPr>
        <w:lastRenderedPageBreak/>
        <w:t>Priority 3</w:t>
      </w:r>
      <w:r w:rsidR="000242A9">
        <w:rPr>
          <w:rFonts w:ascii="Trebuchet MS" w:hAnsi="Trebuchet MS"/>
          <w:u w:val="single"/>
          <w:lang w:eastAsia="en-GB"/>
        </w:rPr>
        <w:t xml:space="preserve"> -</w:t>
      </w:r>
      <w:r>
        <w:rPr>
          <w:rFonts w:ascii="Trebuchet MS" w:hAnsi="Trebuchet MS"/>
          <w:u w:val="single"/>
          <w:lang w:eastAsia="en-GB"/>
        </w:rPr>
        <w:t xml:space="preserve"> Having the right services available</w:t>
      </w:r>
      <w:r w:rsidR="0000554C" w:rsidRPr="005532DA">
        <w:rPr>
          <w:rFonts w:ascii="Trebuchet MS" w:hAnsi="Trebuchet MS"/>
          <w:u w:val="single"/>
          <w:lang w:eastAsia="en-GB"/>
        </w:rPr>
        <w:t xml:space="preserve"> </w:t>
      </w:r>
      <w:r>
        <w:rPr>
          <w:rFonts w:ascii="Trebuchet MS" w:hAnsi="Trebuchet MS"/>
          <w:u w:val="single"/>
          <w:lang w:eastAsia="en-GB"/>
        </w:rPr>
        <w:t>–</w:t>
      </w:r>
      <w:r w:rsidR="0000554C" w:rsidRPr="005532DA">
        <w:rPr>
          <w:rFonts w:ascii="Trebuchet MS" w:hAnsi="Trebuchet MS"/>
          <w:u w:val="single"/>
        </w:rPr>
        <w:t xml:space="preserve"> </w:t>
      </w:r>
      <w:r>
        <w:rPr>
          <w:rFonts w:ascii="Trebuchet MS" w:hAnsi="Trebuchet MS"/>
          <w:u w:val="single"/>
        </w:rPr>
        <w:t xml:space="preserve">Improving </w:t>
      </w:r>
      <w:r w:rsidR="0000554C" w:rsidRPr="005532DA">
        <w:rPr>
          <w:rFonts w:ascii="Trebuchet MS" w:hAnsi="Trebuchet MS"/>
          <w:u w:val="single"/>
          <w:lang w:eastAsia="en-GB"/>
        </w:rPr>
        <w:t>support to move from victim to survivor or to change offending behaviour.</w:t>
      </w:r>
    </w:p>
    <w:p w:rsidR="0000554C" w:rsidRPr="005532DA" w:rsidRDefault="0000554C" w:rsidP="0000554C">
      <w:pPr>
        <w:jc w:val="both"/>
        <w:rPr>
          <w:rFonts w:ascii="Trebuchet MS" w:hAnsi="Trebuchet MS"/>
          <w:lang w:eastAsia="en-GB"/>
        </w:rPr>
      </w:pPr>
      <w:r w:rsidRPr="005532DA">
        <w:rPr>
          <w:rFonts w:ascii="Trebuchet MS" w:hAnsi="Trebuchet MS"/>
          <w:lang w:eastAsia="en-GB"/>
        </w:rPr>
        <w:t xml:space="preserve">A key focus of the previous strategy was to reduce repeat incidents of </w:t>
      </w:r>
      <w:r w:rsidR="008A25BD">
        <w:rPr>
          <w:rFonts w:ascii="Trebuchet MS" w:hAnsi="Trebuchet MS"/>
          <w:lang w:eastAsia="en-GB"/>
        </w:rPr>
        <w:t>d</w:t>
      </w:r>
      <w:r w:rsidR="000242A9">
        <w:rPr>
          <w:rFonts w:ascii="Trebuchet MS" w:hAnsi="Trebuchet MS"/>
          <w:lang w:eastAsia="en-GB"/>
        </w:rPr>
        <w:t>omestic abuse</w:t>
      </w:r>
      <w:r w:rsidRPr="005532DA">
        <w:rPr>
          <w:rFonts w:ascii="Trebuchet MS" w:hAnsi="Trebuchet MS"/>
          <w:lang w:eastAsia="en-GB"/>
        </w:rPr>
        <w:t xml:space="preserve"> delivered via three key strands through commissioned services:  </w:t>
      </w:r>
    </w:p>
    <w:p w:rsidR="0000554C" w:rsidRPr="005532DA" w:rsidRDefault="0000554C" w:rsidP="0000554C">
      <w:pPr>
        <w:jc w:val="both"/>
        <w:rPr>
          <w:rFonts w:ascii="Trebuchet MS" w:hAnsi="Trebuchet MS"/>
          <w:lang w:eastAsia="en-GB"/>
        </w:rPr>
      </w:pPr>
      <w:r w:rsidRPr="005532DA">
        <w:rPr>
          <w:rFonts w:ascii="Trebuchet MS" w:hAnsi="Trebuchet MS"/>
          <w:lang w:eastAsia="en-GB"/>
        </w:rPr>
        <w:t>Actions completed:</w:t>
      </w:r>
    </w:p>
    <w:p w:rsidR="0000554C" w:rsidRDefault="0000554C" w:rsidP="0000554C">
      <w:pPr>
        <w:pStyle w:val="ListParagraph"/>
        <w:numPr>
          <w:ilvl w:val="0"/>
          <w:numId w:val="9"/>
        </w:numPr>
        <w:jc w:val="both"/>
        <w:rPr>
          <w:sz w:val="22"/>
          <w:szCs w:val="22"/>
        </w:rPr>
      </w:pPr>
      <w:r w:rsidRPr="00AE7F3F">
        <w:rPr>
          <w:sz w:val="22"/>
          <w:szCs w:val="22"/>
        </w:rPr>
        <w:t>Services requirements review as part of the procurement of new services resulting in an increased focus in non-accommodation based support, whilst refuge spaces supported remain above average.</w:t>
      </w:r>
    </w:p>
    <w:p w:rsidR="0000554C" w:rsidRPr="00AE7F3F" w:rsidRDefault="0000554C" w:rsidP="0000554C">
      <w:pPr>
        <w:pStyle w:val="ListParagraph"/>
        <w:jc w:val="both"/>
        <w:rPr>
          <w:sz w:val="22"/>
          <w:szCs w:val="22"/>
        </w:rPr>
      </w:pPr>
    </w:p>
    <w:p w:rsidR="0000554C" w:rsidRDefault="0000554C" w:rsidP="0000554C">
      <w:pPr>
        <w:pStyle w:val="ListParagraph"/>
        <w:numPr>
          <w:ilvl w:val="0"/>
          <w:numId w:val="9"/>
        </w:numPr>
        <w:jc w:val="both"/>
        <w:rPr>
          <w:sz w:val="22"/>
          <w:szCs w:val="22"/>
        </w:rPr>
      </w:pPr>
      <w:r w:rsidRPr="00AE7F3F">
        <w:rPr>
          <w:sz w:val="22"/>
          <w:szCs w:val="22"/>
        </w:rPr>
        <w:t>DARIM (</w:t>
      </w:r>
      <w:r w:rsidR="000242A9">
        <w:rPr>
          <w:sz w:val="22"/>
          <w:szCs w:val="22"/>
        </w:rPr>
        <w:t>Domestic Abuse</w:t>
      </w:r>
      <w:r w:rsidRPr="00AE7F3F">
        <w:rPr>
          <w:sz w:val="22"/>
          <w:szCs w:val="22"/>
        </w:rPr>
        <w:t xml:space="preserve"> Repeat Incident Meetings) introduced and embedded.</w:t>
      </w:r>
    </w:p>
    <w:p w:rsidR="0000554C" w:rsidRPr="00AE7F3F" w:rsidRDefault="0000554C" w:rsidP="0000554C">
      <w:pPr>
        <w:pStyle w:val="ListParagraph"/>
        <w:jc w:val="both"/>
        <w:rPr>
          <w:sz w:val="22"/>
          <w:szCs w:val="22"/>
        </w:rPr>
      </w:pPr>
    </w:p>
    <w:p w:rsidR="0000554C" w:rsidRDefault="0000554C" w:rsidP="0000554C">
      <w:pPr>
        <w:pStyle w:val="ListParagraph"/>
        <w:numPr>
          <w:ilvl w:val="0"/>
          <w:numId w:val="9"/>
        </w:numPr>
        <w:jc w:val="both"/>
        <w:rPr>
          <w:sz w:val="22"/>
          <w:szCs w:val="22"/>
        </w:rPr>
      </w:pPr>
      <w:r w:rsidRPr="00AE7F3F">
        <w:rPr>
          <w:sz w:val="22"/>
          <w:szCs w:val="22"/>
        </w:rPr>
        <w:t>Supported the implementation of the Troubled Families Programme.</w:t>
      </w:r>
    </w:p>
    <w:p w:rsidR="0000554C" w:rsidRPr="00AE7F3F" w:rsidRDefault="0000554C" w:rsidP="0000554C">
      <w:pPr>
        <w:pStyle w:val="ListParagraph"/>
        <w:jc w:val="both"/>
        <w:rPr>
          <w:sz w:val="22"/>
          <w:szCs w:val="22"/>
        </w:rPr>
      </w:pPr>
    </w:p>
    <w:p w:rsidR="0000554C" w:rsidRDefault="0000554C" w:rsidP="0000554C">
      <w:pPr>
        <w:pStyle w:val="ListParagraph"/>
        <w:numPr>
          <w:ilvl w:val="0"/>
          <w:numId w:val="9"/>
        </w:numPr>
        <w:jc w:val="both"/>
        <w:rPr>
          <w:sz w:val="22"/>
          <w:szCs w:val="22"/>
        </w:rPr>
      </w:pPr>
      <w:r w:rsidRPr="00AE7F3F">
        <w:rPr>
          <w:sz w:val="22"/>
          <w:szCs w:val="22"/>
        </w:rPr>
        <w:t xml:space="preserve">Support for people who experience </w:t>
      </w:r>
      <w:r w:rsidR="000242A9">
        <w:rPr>
          <w:sz w:val="22"/>
          <w:szCs w:val="22"/>
        </w:rPr>
        <w:t>domestic abuse</w:t>
      </w:r>
      <w:r w:rsidRPr="00AE7F3F">
        <w:rPr>
          <w:sz w:val="22"/>
          <w:szCs w:val="22"/>
        </w:rPr>
        <w:t xml:space="preserve"> increased via funding from the Police and Crime Commissioners Office.</w:t>
      </w:r>
    </w:p>
    <w:p w:rsidR="0000554C" w:rsidRPr="00AE7F3F" w:rsidRDefault="0000554C" w:rsidP="0000554C">
      <w:pPr>
        <w:pStyle w:val="ListParagraph"/>
        <w:jc w:val="both"/>
        <w:rPr>
          <w:sz w:val="22"/>
          <w:szCs w:val="22"/>
        </w:rPr>
      </w:pPr>
    </w:p>
    <w:p w:rsidR="0000554C" w:rsidRDefault="0000554C" w:rsidP="0000554C">
      <w:pPr>
        <w:pStyle w:val="ListParagraph"/>
        <w:numPr>
          <w:ilvl w:val="0"/>
          <w:numId w:val="9"/>
        </w:numPr>
        <w:jc w:val="both"/>
        <w:rPr>
          <w:sz w:val="22"/>
          <w:szCs w:val="22"/>
        </w:rPr>
      </w:pPr>
      <w:r w:rsidRPr="00AE7F3F">
        <w:rPr>
          <w:sz w:val="22"/>
          <w:szCs w:val="22"/>
        </w:rPr>
        <w:t>Promoted the use of the Sanctuary Scheme</w:t>
      </w:r>
      <w:r w:rsidR="00A10D58" w:rsidRPr="00A10D58">
        <w:rPr>
          <w:sz w:val="22"/>
          <w:szCs w:val="22"/>
        </w:rPr>
        <w:t xml:space="preserve"> </w:t>
      </w:r>
      <w:r w:rsidR="00A10D58">
        <w:rPr>
          <w:sz w:val="22"/>
          <w:szCs w:val="22"/>
        </w:rPr>
        <w:t xml:space="preserve">to support households </w:t>
      </w:r>
      <w:r w:rsidR="00A10D58" w:rsidRPr="00A10D58">
        <w:rPr>
          <w:sz w:val="22"/>
          <w:szCs w:val="22"/>
        </w:rPr>
        <w:t>who choose to remain in their own home</w:t>
      </w:r>
    </w:p>
    <w:p w:rsidR="00A10D58" w:rsidRPr="00A10D58" w:rsidRDefault="00A10D58" w:rsidP="00A10D58">
      <w:pPr>
        <w:pStyle w:val="ListParagraph"/>
        <w:rPr>
          <w:sz w:val="22"/>
          <w:szCs w:val="22"/>
        </w:rPr>
      </w:pPr>
    </w:p>
    <w:p w:rsidR="00A10D58" w:rsidRDefault="00A10D58" w:rsidP="00A10D58">
      <w:pPr>
        <w:pStyle w:val="ListParagraph"/>
        <w:numPr>
          <w:ilvl w:val="0"/>
          <w:numId w:val="9"/>
        </w:numPr>
        <w:jc w:val="both"/>
        <w:rPr>
          <w:sz w:val="22"/>
          <w:szCs w:val="22"/>
        </w:rPr>
      </w:pPr>
      <w:r>
        <w:rPr>
          <w:sz w:val="22"/>
          <w:szCs w:val="22"/>
        </w:rPr>
        <w:t>T</w:t>
      </w:r>
      <w:r w:rsidRPr="00A10D58">
        <w:rPr>
          <w:sz w:val="22"/>
          <w:szCs w:val="22"/>
        </w:rPr>
        <w:t xml:space="preserve">he Council has adopted a more proactive approach to early intervention and prevention </w:t>
      </w:r>
      <w:r>
        <w:rPr>
          <w:sz w:val="22"/>
          <w:szCs w:val="22"/>
        </w:rPr>
        <w:t xml:space="preserve">approach to Homelessness </w:t>
      </w:r>
      <w:r w:rsidRPr="00A10D58">
        <w:rPr>
          <w:sz w:val="22"/>
          <w:szCs w:val="22"/>
        </w:rPr>
        <w:t>and is ab</w:t>
      </w:r>
      <w:r>
        <w:rPr>
          <w:sz w:val="22"/>
          <w:szCs w:val="22"/>
        </w:rPr>
        <w:t xml:space="preserve">le to rapidly facilitate </w:t>
      </w:r>
      <w:r w:rsidRPr="00A10D58">
        <w:rPr>
          <w:sz w:val="22"/>
          <w:szCs w:val="22"/>
        </w:rPr>
        <w:t xml:space="preserve">access to private rented sector </w:t>
      </w:r>
      <w:r w:rsidR="005F2647" w:rsidRPr="00A10D58">
        <w:rPr>
          <w:sz w:val="22"/>
          <w:szCs w:val="22"/>
        </w:rPr>
        <w:t>accommodation;</w:t>
      </w:r>
      <w:r w:rsidRPr="00A10D58">
        <w:rPr>
          <w:sz w:val="22"/>
          <w:szCs w:val="22"/>
        </w:rPr>
        <w:t xml:space="preserve"> including offering financial assistance where needed with deposits and rent in advance.  The Council is no longer placing families in Bed and Breakfast even where an emergency placement is required.</w:t>
      </w:r>
    </w:p>
    <w:p w:rsidR="0000554C" w:rsidRPr="00AE7F3F" w:rsidRDefault="0000554C" w:rsidP="0000554C">
      <w:pPr>
        <w:pStyle w:val="ListParagraph"/>
        <w:jc w:val="both"/>
        <w:rPr>
          <w:sz w:val="22"/>
          <w:szCs w:val="22"/>
        </w:rPr>
      </w:pPr>
    </w:p>
    <w:p w:rsidR="0000554C" w:rsidRDefault="0000554C" w:rsidP="0000554C">
      <w:pPr>
        <w:pStyle w:val="ListParagraph"/>
        <w:numPr>
          <w:ilvl w:val="0"/>
          <w:numId w:val="9"/>
        </w:numPr>
        <w:jc w:val="both"/>
        <w:rPr>
          <w:sz w:val="22"/>
          <w:szCs w:val="22"/>
        </w:rPr>
      </w:pPr>
      <w:r w:rsidRPr="00AE7F3F">
        <w:rPr>
          <w:sz w:val="22"/>
          <w:szCs w:val="22"/>
        </w:rPr>
        <w:t>Choices and self-esteem programme continued and supported 240 people in the financial year 2018-19.</w:t>
      </w:r>
    </w:p>
    <w:p w:rsidR="0000554C" w:rsidRPr="00AE7F3F" w:rsidRDefault="0000554C" w:rsidP="0000554C">
      <w:pPr>
        <w:pStyle w:val="ListParagraph"/>
        <w:jc w:val="both"/>
        <w:rPr>
          <w:sz w:val="22"/>
          <w:szCs w:val="22"/>
        </w:rPr>
      </w:pPr>
    </w:p>
    <w:p w:rsidR="0000554C" w:rsidRPr="00AE7F3F" w:rsidRDefault="0000554C" w:rsidP="0000554C">
      <w:pPr>
        <w:pStyle w:val="ListParagraph"/>
        <w:numPr>
          <w:ilvl w:val="0"/>
          <w:numId w:val="9"/>
        </w:numPr>
        <w:jc w:val="both"/>
        <w:rPr>
          <w:sz w:val="22"/>
          <w:szCs w:val="22"/>
        </w:rPr>
      </w:pPr>
      <w:r w:rsidRPr="00AE7F3F">
        <w:rPr>
          <w:sz w:val="22"/>
          <w:szCs w:val="22"/>
        </w:rPr>
        <w:t>Perpetrator programme supported c.50 people per year to understand and reduce their offending behaviour.</w:t>
      </w:r>
    </w:p>
    <w:p w:rsidR="0000554C" w:rsidRPr="00AE7F3F" w:rsidRDefault="0000554C" w:rsidP="0000554C">
      <w:pPr>
        <w:jc w:val="both"/>
        <w:rPr>
          <w:rFonts w:ascii="Trebuchet MS" w:hAnsi="Trebuchet MS"/>
        </w:rPr>
      </w:pPr>
    </w:p>
    <w:p w:rsidR="0000554C" w:rsidRPr="005532DA" w:rsidRDefault="0000554C" w:rsidP="0000554C">
      <w:pPr>
        <w:jc w:val="both"/>
        <w:rPr>
          <w:rFonts w:ascii="Trebuchet MS" w:hAnsi="Trebuchet MS"/>
        </w:rPr>
      </w:pPr>
      <w:r w:rsidRPr="005532DA">
        <w:rPr>
          <w:rFonts w:ascii="Trebuchet MS" w:hAnsi="Trebuchet MS"/>
        </w:rPr>
        <w:t>Outcomes:</w:t>
      </w:r>
    </w:p>
    <w:p w:rsidR="0000554C" w:rsidRPr="00AE7F3F" w:rsidRDefault="0000554C" w:rsidP="0000554C">
      <w:pPr>
        <w:pStyle w:val="ListParagraph"/>
        <w:numPr>
          <w:ilvl w:val="0"/>
          <w:numId w:val="10"/>
        </w:numPr>
        <w:jc w:val="both"/>
        <w:rPr>
          <w:sz w:val="22"/>
          <w:szCs w:val="22"/>
        </w:rPr>
      </w:pPr>
      <w:r w:rsidRPr="00AE7F3F">
        <w:rPr>
          <w:sz w:val="22"/>
          <w:szCs w:val="22"/>
        </w:rPr>
        <w:t>Improved coordination of high-risk cases and cases with multiple incidents.</w:t>
      </w:r>
    </w:p>
    <w:p w:rsidR="0000554C" w:rsidRDefault="0000554C" w:rsidP="0000554C">
      <w:pPr>
        <w:pStyle w:val="ListParagraph"/>
        <w:jc w:val="both"/>
        <w:rPr>
          <w:sz w:val="22"/>
          <w:szCs w:val="22"/>
        </w:rPr>
      </w:pPr>
    </w:p>
    <w:p w:rsidR="0000554C" w:rsidRPr="00AE7F3F" w:rsidRDefault="0000554C" w:rsidP="0000554C">
      <w:pPr>
        <w:pStyle w:val="ListParagraph"/>
        <w:numPr>
          <w:ilvl w:val="0"/>
          <w:numId w:val="10"/>
        </w:numPr>
        <w:jc w:val="both"/>
        <w:rPr>
          <w:sz w:val="22"/>
          <w:szCs w:val="22"/>
        </w:rPr>
      </w:pPr>
      <w:r w:rsidRPr="00AE7F3F">
        <w:rPr>
          <w:sz w:val="22"/>
          <w:szCs w:val="22"/>
        </w:rPr>
        <w:t xml:space="preserve">Comprehensive support provided for those that have experienced </w:t>
      </w:r>
      <w:r w:rsidR="000242A9">
        <w:rPr>
          <w:sz w:val="22"/>
          <w:szCs w:val="22"/>
        </w:rPr>
        <w:t>domestic abuse</w:t>
      </w:r>
      <w:r w:rsidRPr="00AE7F3F">
        <w:rPr>
          <w:sz w:val="22"/>
          <w:szCs w:val="22"/>
        </w:rPr>
        <w:t xml:space="preserve"> who wish to seek alternative accommodation or remain in their own homes.</w:t>
      </w:r>
    </w:p>
    <w:p w:rsidR="0000554C" w:rsidRDefault="0000554C" w:rsidP="0000554C">
      <w:pPr>
        <w:pStyle w:val="ListParagraph"/>
        <w:jc w:val="both"/>
        <w:rPr>
          <w:sz w:val="22"/>
          <w:szCs w:val="22"/>
        </w:rPr>
      </w:pPr>
    </w:p>
    <w:p w:rsidR="0000554C" w:rsidRPr="00AE7F3F" w:rsidRDefault="0000554C" w:rsidP="0000554C">
      <w:pPr>
        <w:pStyle w:val="ListParagraph"/>
        <w:numPr>
          <w:ilvl w:val="0"/>
          <w:numId w:val="10"/>
        </w:numPr>
        <w:jc w:val="both"/>
        <w:rPr>
          <w:sz w:val="22"/>
          <w:szCs w:val="22"/>
        </w:rPr>
      </w:pPr>
      <w:r w:rsidRPr="00AE7F3F">
        <w:rPr>
          <w:sz w:val="22"/>
          <w:szCs w:val="22"/>
        </w:rPr>
        <w:t xml:space="preserve">Appropriate services remain available to both those experiencing and those that are perpetrators of </w:t>
      </w:r>
      <w:r w:rsidR="000242A9">
        <w:rPr>
          <w:sz w:val="22"/>
          <w:szCs w:val="22"/>
        </w:rPr>
        <w:t>domestic abuse</w:t>
      </w:r>
      <w:r w:rsidRPr="00AE7F3F">
        <w:rPr>
          <w:sz w:val="22"/>
          <w:szCs w:val="22"/>
        </w:rPr>
        <w:t xml:space="preserve"> in order to reduce incidents.</w:t>
      </w:r>
    </w:p>
    <w:p w:rsidR="0000554C" w:rsidRPr="005532DA" w:rsidRDefault="0000554C" w:rsidP="0000554C">
      <w:pPr>
        <w:jc w:val="both"/>
        <w:rPr>
          <w:rFonts w:ascii="Trebuchet MS" w:hAnsi="Trebuchet MS"/>
        </w:rPr>
      </w:pPr>
    </w:p>
    <w:p w:rsidR="0000554C" w:rsidRPr="005532DA" w:rsidRDefault="0000554C" w:rsidP="0000554C">
      <w:pPr>
        <w:jc w:val="both"/>
        <w:rPr>
          <w:rFonts w:ascii="Trebuchet MS" w:hAnsi="Trebuchet MS"/>
        </w:rPr>
      </w:pPr>
      <w:r w:rsidRPr="005532DA">
        <w:rPr>
          <w:rFonts w:ascii="Trebuchet MS" w:hAnsi="Trebuchet MS"/>
        </w:rPr>
        <w:t>Further action required:</w:t>
      </w:r>
    </w:p>
    <w:p w:rsidR="0000554C" w:rsidRDefault="0000554C" w:rsidP="0000554C">
      <w:pPr>
        <w:jc w:val="both"/>
        <w:rPr>
          <w:rFonts w:ascii="Trebuchet MS" w:hAnsi="Trebuchet MS"/>
        </w:rPr>
      </w:pPr>
      <w:r w:rsidRPr="005532DA">
        <w:rPr>
          <w:rFonts w:ascii="Trebuchet MS" w:hAnsi="Trebuchet MS"/>
        </w:rPr>
        <w:t>Support for people that report incidents to the police and pursue them through the criminal justice system still needs to be reviewed and increased. This is critical to increasing the number of successful police and court outcomes.</w:t>
      </w:r>
    </w:p>
    <w:p w:rsidR="00A93B4B" w:rsidRDefault="00A93B4B">
      <w:pPr>
        <w:rPr>
          <w:rFonts w:ascii="Trebuchet MS" w:hAnsi="Trebuchet MS"/>
        </w:rPr>
      </w:pPr>
      <w:r>
        <w:rPr>
          <w:rFonts w:ascii="Trebuchet MS" w:hAnsi="Trebuchet MS"/>
        </w:rPr>
        <w:br w:type="page"/>
      </w:r>
    </w:p>
    <w:tbl>
      <w:tblPr>
        <w:tblStyle w:val="TableGrid"/>
        <w:tblW w:w="0" w:type="auto"/>
        <w:tblLook w:val="04A0" w:firstRow="1" w:lastRow="0" w:firstColumn="1" w:lastColumn="0" w:noHBand="0" w:noVBand="1"/>
      </w:tblPr>
      <w:tblGrid>
        <w:gridCol w:w="9859"/>
      </w:tblGrid>
      <w:tr w:rsidR="00A93B4B" w:rsidTr="00A93B4B">
        <w:tc>
          <w:tcPr>
            <w:tcW w:w="9859" w:type="dxa"/>
          </w:tcPr>
          <w:p w:rsidR="00A93B4B" w:rsidRPr="009C03C4" w:rsidRDefault="00A93B4B" w:rsidP="00A93B4B">
            <w:pPr>
              <w:tabs>
                <w:tab w:val="left" w:pos="851"/>
              </w:tabs>
              <w:jc w:val="both"/>
              <w:rPr>
                <w:rFonts w:ascii="Trebuchet MS" w:eastAsia="Trebuchet MS" w:hAnsi="Trebuchet MS" w:cs="Trebuchet MS"/>
                <w:u w:val="single"/>
                <w:lang w:bidi="en-GB"/>
              </w:rPr>
            </w:pPr>
            <w:r>
              <w:rPr>
                <w:rFonts w:ascii="Trebuchet MS" w:eastAsia="Trebuchet MS" w:hAnsi="Trebuchet MS" w:cs="Trebuchet MS"/>
                <w:u w:val="single"/>
                <w:lang w:bidi="en-GB"/>
              </w:rPr>
              <w:lastRenderedPageBreak/>
              <w:t xml:space="preserve">Outcome in focus: </w:t>
            </w:r>
            <w:r w:rsidRPr="009C03C4">
              <w:rPr>
                <w:rFonts w:ascii="Trebuchet MS" w:eastAsia="Trebuchet MS" w:hAnsi="Trebuchet MS" w:cs="Trebuchet MS"/>
                <w:u w:val="single"/>
                <w:lang w:bidi="en-GB"/>
              </w:rPr>
              <w:t>Use of support services</w:t>
            </w:r>
          </w:p>
          <w:p w:rsidR="00A93B4B" w:rsidRDefault="00A93B4B" w:rsidP="00A93B4B">
            <w:pPr>
              <w:jc w:val="both"/>
              <w:rPr>
                <w:rFonts w:ascii="Trebuchet MS" w:eastAsia="Trebuchet MS" w:hAnsi="Trebuchet MS" w:cs="Trebuchet MS"/>
                <w:bCs/>
                <w:lang w:bidi="en-GB"/>
              </w:rPr>
            </w:pPr>
          </w:p>
          <w:p w:rsidR="00A93B4B" w:rsidRPr="005532DA" w:rsidRDefault="00A93B4B" w:rsidP="00A93B4B">
            <w:pPr>
              <w:jc w:val="both"/>
              <w:rPr>
                <w:rFonts w:ascii="Trebuchet MS" w:eastAsia="Trebuchet MS" w:hAnsi="Trebuchet MS" w:cs="Trebuchet MS"/>
                <w:bCs/>
                <w:lang w:bidi="en-GB"/>
              </w:rPr>
            </w:pPr>
            <w:r w:rsidRPr="005532DA">
              <w:rPr>
                <w:rFonts w:ascii="Trebuchet MS" w:eastAsia="Trebuchet MS" w:hAnsi="Trebuchet MS" w:cs="Trebuchet MS"/>
                <w:bCs/>
                <w:lang w:bidi="en-GB"/>
              </w:rPr>
              <w:t xml:space="preserve">A key objective of the previous </w:t>
            </w:r>
            <w:r w:rsidR="000242A9">
              <w:rPr>
                <w:rFonts w:ascii="Trebuchet MS" w:eastAsia="Trebuchet MS" w:hAnsi="Trebuchet MS" w:cs="Trebuchet MS"/>
                <w:bCs/>
                <w:lang w:bidi="en-GB"/>
              </w:rPr>
              <w:t>Domestic Abuse</w:t>
            </w:r>
            <w:r w:rsidRPr="005532DA">
              <w:rPr>
                <w:rFonts w:ascii="Trebuchet MS" w:eastAsia="Trebuchet MS" w:hAnsi="Trebuchet MS" w:cs="Trebuchet MS"/>
                <w:bCs/>
                <w:lang w:bidi="en-GB"/>
              </w:rPr>
              <w:t xml:space="preserve"> Strategy was to ensure that appropriate services were available in Reading at the point of crisis and to break the cycle of abuse. The recent procurement of new </w:t>
            </w:r>
            <w:r w:rsidR="000242A9">
              <w:rPr>
                <w:rFonts w:ascii="Trebuchet MS" w:eastAsia="Trebuchet MS" w:hAnsi="Trebuchet MS" w:cs="Trebuchet MS"/>
                <w:bCs/>
                <w:lang w:bidi="en-GB"/>
              </w:rPr>
              <w:t>domestic abuse</w:t>
            </w:r>
            <w:r w:rsidRPr="005532DA">
              <w:rPr>
                <w:rFonts w:ascii="Trebuchet MS" w:eastAsia="Trebuchet MS" w:hAnsi="Trebuchet MS" w:cs="Trebuchet MS"/>
                <w:bCs/>
                <w:lang w:bidi="en-GB"/>
              </w:rPr>
              <w:t xml:space="preserve"> services enabled the partnership to shape the nature and focus of that support. </w:t>
            </w:r>
            <w:r>
              <w:rPr>
                <w:rFonts w:ascii="Trebuchet MS" w:eastAsia="Trebuchet MS" w:hAnsi="Trebuchet MS" w:cs="Trebuchet MS"/>
                <w:bCs/>
                <w:lang w:bidi="en-GB"/>
              </w:rPr>
              <w:t>Alongside support at 15 refuge places, t</w:t>
            </w:r>
            <w:r w:rsidRPr="005532DA">
              <w:rPr>
                <w:rFonts w:ascii="Trebuchet MS" w:eastAsia="Trebuchet MS" w:hAnsi="Trebuchet MS" w:cs="Trebuchet MS"/>
                <w:bCs/>
                <w:lang w:bidi="en-GB"/>
              </w:rPr>
              <w:t>he services now provided by BWA include those listed below:</w:t>
            </w:r>
          </w:p>
          <w:p w:rsidR="00A93B4B" w:rsidRPr="00A93B4B" w:rsidRDefault="00A93B4B" w:rsidP="00A93B4B">
            <w:pPr>
              <w:pStyle w:val="ListParagraph"/>
              <w:numPr>
                <w:ilvl w:val="0"/>
                <w:numId w:val="20"/>
              </w:numPr>
              <w:jc w:val="both"/>
              <w:rPr>
                <w:rFonts w:eastAsia="Trebuchet MS" w:cs="Trebuchet MS"/>
                <w:bCs/>
                <w:sz w:val="20"/>
                <w:szCs w:val="20"/>
                <w:lang w:bidi="en-GB"/>
              </w:rPr>
            </w:pPr>
            <w:r w:rsidRPr="00A93B4B">
              <w:rPr>
                <w:rFonts w:eastAsia="Trebuchet MS" w:cs="Trebuchet MS"/>
                <w:b/>
                <w:bCs/>
                <w:sz w:val="20"/>
                <w:szCs w:val="20"/>
                <w:lang w:bidi="en-GB"/>
              </w:rPr>
              <w:t>Helpline</w:t>
            </w:r>
            <w:r w:rsidRPr="00A93B4B">
              <w:rPr>
                <w:rFonts w:eastAsia="Trebuchet MS" w:cs="Trebuchet MS"/>
                <w:bCs/>
                <w:sz w:val="20"/>
                <w:szCs w:val="20"/>
                <w:lang w:bidi="en-GB"/>
              </w:rPr>
              <w:t xml:space="preserve">: A 24 hour helpline run by BWA for </w:t>
            </w:r>
            <w:r>
              <w:rPr>
                <w:rFonts w:eastAsia="Trebuchet MS" w:cs="Trebuchet MS"/>
                <w:bCs/>
                <w:sz w:val="20"/>
                <w:szCs w:val="20"/>
                <w:lang w:bidi="en-GB"/>
              </w:rPr>
              <w:t>anyone</w:t>
            </w:r>
            <w:r w:rsidRPr="00A93B4B">
              <w:rPr>
                <w:rFonts w:eastAsia="Trebuchet MS" w:cs="Trebuchet MS"/>
                <w:bCs/>
                <w:sz w:val="20"/>
                <w:szCs w:val="20"/>
                <w:lang w:bidi="en-GB"/>
              </w:rPr>
              <w:t xml:space="preserve"> seek</w:t>
            </w:r>
            <w:r>
              <w:rPr>
                <w:rFonts w:eastAsia="Trebuchet MS" w:cs="Trebuchet MS"/>
                <w:bCs/>
                <w:sz w:val="20"/>
                <w:szCs w:val="20"/>
                <w:lang w:bidi="en-GB"/>
              </w:rPr>
              <w:t>ing</w:t>
            </w:r>
            <w:r w:rsidRPr="00A93B4B">
              <w:rPr>
                <w:rFonts w:eastAsia="Trebuchet MS" w:cs="Trebuchet MS"/>
                <w:bCs/>
                <w:sz w:val="20"/>
                <w:szCs w:val="20"/>
                <w:lang w:bidi="en-GB"/>
              </w:rPr>
              <w:t xml:space="preserve"> information and support. </w:t>
            </w:r>
          </w:p>
          <w:p w:rsidR="00A93B4B" w:rsidRPr="00A93B4B" w:rsidRDefault="00A93B4B" w:rsidP="00A93B4B">
            <w:pPr>
              <w:pStyle w:val="ListParagraph"/>
              <w:numPr>
                <w:ilvl w:val="0"/>
                <w:numId w:val="20"/>
              </w:numPr>
              <w:jc w:val="both"/>
              <w:rPr>
                <w:rFonts w:eastAsia="Trebuchet MS" w:cs="Trebuchet MS"/>
                <w:bCs/>
                <w:sz w:val="20"/>
                <w:szCs w:val="20"/>
                <w:lang w:bidi="en-GB"/>
              </w:rPr>
            </w:pPr>
            <w:r w:rsidRPr="00A93B4B">
              <w:rPr>
                <w:rFonts w:eastAsia="Trebuchet MS" w:cs="Trebuchet MS"/>
                <w:b/>
                <w:bCs/>
                <w:sz w:val="20"/>
                <w:szCs w:val="20"/>
                <w:lang w:bidi="en-GB"/>
              </w:rPr>
              <w:t>Drop in Service</w:t>
            </w:r>
            <w:r w:rsidRPr="00A93B4B">
              <w:rPr>
                <w:rFonts w:eastAsia="Trebuchet MS" w:cs="Trebuchet MS"/>
                <w:bCs/>
                <w:sz w:val="20"/>
                <w:szCs w:val="20"/>
                <w:lang w:bidi="en-GB"/>
              </w:rPr>
              <w:t>: BWA provide an accessible safe venue for members of the public to ‘drop in’. The service offers face-to-face support and access to BWA and external support services.</w:t>
            </w:r>
          </w:p>
          <w:p w:rsidR="00A93B4B" w:rsidRPr="00A93B4B" w:rsidRDefault="00A93B4B" w:rsidP="00A93B4B">
            <w:pPr>
              <w:pStyle w:val="ListParagraph"/>
              <w:numPr>
                <w:ilvl w:val="0"/>
                <w:numId w:val="20"/>
              </w:numPr>
              <w:jc w:val="both"/>
              <w:rPr>
                <w:rFonts w:eastAsia="Trebuchet MS" w:cs="Trebuchet MS"/>
                <w:bCs/>
                <w:sz w:val="20"/>
                <w:szCs w:val="20"/>
                <w:lang w:bidi="en-GB"/>
              </w:rPr>
            </w:pPr>
            <w:r w:rsidRPr="00A93B4B">
              <w:rPr>
                <w:rFonts w:eastAsia="Trebuchet MS" w:cs="Trebuchet MS"/>
                <w:b/>
                <w:bCs/>
                <w:sz w:val="20"/>
                <w:szCs w:val="20"/>
                <w:lang w:bidi="en-GB"/>
              </w:rPr>
              <w:t>Outreach Support</w:t>
            </w:r>
            <w:r w:rsidRPr="00A93B4B">
              <w:rPr>
                <w:rFonts w:eastAsia="Trebuchet MS" w:cs="Trebuchet MS"/>
                <w:bCs/>
                <w:sz w:val="20"/>
                <w:szCs w:val="20"/>
                <w:lang w:bidi="en-GB"/>
              </w:rPr>
              <w:t>: BWA provide 1:1 support for people experiencing abuse which includes safety and support planning, and support to access other services such as housing, legal and the criminal justice system.</w:t>
            </w:r>
          </w:p>
          <w:p w:rsidR="00A93B4B" w:rsidRPr="00A93B4B" w:rsidRDefault="00A93B4B" w:rsidP="00A93B4B">
            <w:pPr>
              <w:pStyle w:val="ListParagraph"/>
              <w:numPr>
                <w:ilvl w:val="0"/>
                <w:numId w:val="20"/>
              </w:numPr>
              <w:jc w:val="both"/>
              <w:rPr>
                <w:rFonts w:eastAsia="Trebuchet MS" w:cs="Trebuchet MS"/>
                <w:bCs/>
                <w:sz w:val="20"/>
                <w:szCs w:val="20"/>
                <w:lang w:bidi="en-GB"/>
              </w:rPr>
            </w:pPr>
            <w:r w:rsidRPr="00A93B4B">
              <w:rPr>
                <w:rFonts w:eastAsia="Trebuchet MS" w:cs="Trebuchet MS"/>
                <w:b/>
                <w:bCs/>
                <w:sz w:val="20"/>
                <w:szCs w:val="20"/>
                <w:lang w:bidi="en-GB"/>
              </w:rPr>
              <w:t>Choices and self-esteem sessions:</w:t>
            </w:r>
            <w:r w:rsidRPr="00A93B4B">
              <w:rPr>
                <w:rFonts w:eastAsia="Trebuchet MS" w:cs="Trebuchet MS"/>
                <w:bCs/>
                <w:sz w:val="20"/>
                <w:szCs w:val="20"/>
                <w:lang w:bidi="en-GB"/>
              </w:rPr>
              <w:t xml:space="preserve"> These are predominately provided within a group environment to those who have experienced abuse.</w:t>
            </w:r>
          </w:p>
          <w:p w:rsidR="00A93B4B" w:rsidRPr="00A93B4B" w:rsidRDefault="00A93B4B" w:rsidP="00A93B4B">
            <w:pPr>
              <w:pStyle w:val="ListParagraph"/>
              <w:numPr>
                <w:ilvl w:val="0"/>
                <w:numId w:val="20"/>
              </w:numPr>
              <w:jc w:val="both"/>
              <w:rPr>
                <w:rFonts w:eastAsia="Trebuchet MS" w:cs="Trebuchet MS"/>
                <w:bCs/>
                <w:sz w:val="20"/>
                <w:szCs w:val="20"/>
                <w:lang w:bidi="en-GB"/>
              </w:rPr>
            </w:pPr>
            <w:r w:rsidRPr="00A93B4B">
              <w:rPr>
                <w:rFonts w:eastAsia="Trebuchet MS" w:cs="Trebuchet MS"/>
                <w:b/>
                <w:bCs/>
                <w:sz w:val="20"/>
                <w:szCs w:val="20"/>
                <w:lang w:bidi="en-GB"/>
              </w:rPr>
              <w:t>Support to children and young people</w:t>
            </w:r>
            <w:r w:rsidRPr="00A93B4B">
              <w:rPr>
                <w:rFonts w:eastAsia="Trebuchet MS" w:cs="Trebuchet MS"/>
                <w:bCs/>
                <w:sz w:val="20"/>
                <w:szCs w:val="20"/>
                <w:lang w:bidi="en-GB"/>
              </w:rPr>
              <w:t xml:space="preserve">: Direct support for children, predominantly within the school setting, who have been living in a household where there is </w:t>
            </w:r>
            <w:r w:rsidR="008A25BD">
              <w:rPr>
                <w:rFonts w:eastAsia="Trebuchet MS" w:cs="Trebuchet MS"/>
                <w:bCs/>
                <w:sz w:val="20"/>
                <w:szCs w:val="20"/>
                <w:lang w:bidi="en-GB"/>
              </w:rPr>
              <w:t>d</w:t>
            </w:r>
            <w:r w:rsidR="000242A9">
              <w:rPr>
                <w:rFonts w:eastAsia="Trebuchet MS" w:cs="Trebuchet MS"/>
                <w:bCs/>
                <w:sz w:val="20"/>
                <w:szCs w:val="20"/>
                <w:lang w:bidi="en-GB"/>
              </w:rPr>
              <w:t>omestic abuse</w:t>
            </w:r>
            <w:r w:rsidRPr="00A93B4B">
              <w:rPr>
                <w:rFonts w:eastAsia="Trebuchet MS" w:cs="Trebuchet MS"/>
                <w:bCs/>
                <w:sz w:val="20"/>
                <w:szCs w:val="20"/>
                <w:lang w:bidi="en-GB"/>
              </w:rPr>
              <w:t xml:space="preserve">. </w:t>
            </w:r>
          </w:p>
          <w:p w:rsidR="00A93B4B" w:rsidRPr="00A93B4B" w:rsidRDefault="00A93B4B" w:rsidP="00A93B4B">
            <w:pPr>
              <w:pStyle w:val="ListParagraph"/>
              <w:numPr>
                <w:ilvl w:val="0"/>
                <w:numId w:val="20"/>
              </w:numPr>
              <w:jc w:val="both"/>
              <w:rPr>
                <w:rFonts w:eastAsia="Trebuchet MS" w:cs="Trebuchet MS"/>
                <w:bCs/>
                <w:sz w:val="20"/>
                <w:szCs w:val="20"/>
                <w:lang w:bidi="en-GB"/>
              </w:rPr>
            </w:pPr>
            <w:r w:rsidRPr="00A93B4B">
              <w:rPr>
                <w:rFonts w:eastAsia="Trebuchet MS" w:cs="Trebuchet MS"/>
                <w:b/>
                <w:bCs/>
                <w:sz w:val="20"/>
                <w:szCs w:val="20"/>
                <w:lang w:bidi="en-GB"/>
              </w:rPr>
              <w:t>Perpetrator programme</w:t>
            </w:r>
            <w:r w:rsidRPr="00A93B4B">
              <w:rPr>
                <w:rFonts w:eastAsia="Trebuchet MS" w:cs="Trebuchet MS"/>
                <w:bCs/>
                <w:sz w:val="20"/>
                <w:szCs w:val="20"/>
                <w:lang w:bidi="en-GB"/>
              </w:rPr>
              <w:t>: Support to perpetrators to decrease their abusive behaviour.</w:t>
            </w:r>
          </w:p>
          <w:p w:rsidR="00A93B4B" w:rsidRPr="005532DA" w:rsidRDefault="00A93B4B" w:rsidP="00A93B4B">
            <w:pPr>
              <w:jc w:val="both"/>
              <w:rPr>
                <w:rFonts w:ascii="Trebuchet MS" w:eastAsia="Trebuchet MS" w:hAnsi="Trebuchet MS" w:cs="Trebuchet MS"/>
                <w:bCs/>
                <w:lang w:bidi="en-GB"/>
              </w:rPr>
            </w:pPr>
          </w:p>
          <w:p w:rsidR="00A93B4B" w:rsidRPr="005532DA" w:rsidRDefault="00A93B4B" w:rsidP="00A93B4B">
            <w:pPr>
              <w:jc w:val="both"/>
              <w:rPr>
                <w:rFonts w:ascii="Trebuchet MS" w:eastAsia="Trebuchet MS" w:hAnsi="Trebuchet MS" w:cs="Trebuchet MS"/>
                <w:bCs/>
                <w:lang w:bidi="en-GB"/>
              </w:rPr>
            </w:pPr>
            <w:r w:rsidRPr="005532DA">
              <w:rPr>
                <w:rFonts w:ascii="Trebuchet MS" w:eastAsia="Trebuchet MS" w:hAnsi="Trebuchet MS" w:cs="Trebuchet MS"/>
                <w:bCs/>
                <w:lang w:bidi="en-GB"/>
              </w:rPr>
              <w:t>The table below shows the demand for helpline and outreach services in Reading over the last 5 years:</w:t>
            </w:r>
          </w:p>
          <w:tbl>
            <w:tblPr>
              <w:tblW w:w="9045" w:type="dxa"/>
              <w:tblInd w:w="98" w:type="dxa"/>
              <w:tblLook w:val="04A0" w:firstRow="1" w:lastRow="0" w:firstColumn="1" w:lastColumn="0" w:noHBand="0" w:noVBand="1"/>
            </w:tblPr>
            <w:tblGrid>
              <w:gridCol w:w="3250"/>
              <w:gridCol w:w="1159"/>
              <w:gridCol w:w="1159"/>
              <w:gridCol w:w="1159"/>
              <w:gridCol w:w="1159"/>
              <w:gridCol w:w="1159"/>
            </w:tblGrid>
            <w:tr w:rsidR="00A93B4B" w:rsidRPr="00A93B4B" w:rsidTr="00CB0CE8">
              <w:trPr>
                <w:trHeight w:val="385"/>
              </w:trPr>
              <w:tc>
                <w:tcPr>
                  <w:tcW w:w="32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3B4B" w:rsidRPr="00A93B4B" w:rsidRDefault="00A93B4B" w:rsidP="00CB0CE8">
                  <w:pPr>
                    <w:jc w:val="both"/>
                    <w:rPr>
                      <w:rFonts w:ascii="Trebuchet MS" w:hAnsi="Trebuchet MS"/>
                      <w:b/>
                      <w:color w:val="000000"/>
                      <w:lang w:eastAsia="en-GB"/>
                    </w:rPr>
                  </w:pPr>
                  <w:r w:rsidRPr="00A93B4B">
                    <w:rPr>
                      <w:rFonts w:ascii="Trebuchet MS" w:hAnsi="Trebuchet MS"/>
                      <w:b/>
                      <w:color w:val="000000"/>
                      <w:lang w:eastAsia="en-GB"/>
                    </w:rPr>
                    <w:t>Service</w:t>
                  </w:r>
                </w:p>
              </w:tc>
              <w:tc>
                <w:tcPr>
                  <w:tcW w:w="1159" w:type="dxa"/>
                  <w:tcBorders>
                    <w:top w:val="single" w:sz="8" w:space="0" w:color="auto"/>
                    <w:left w:val="nil"/>
                    <w:bottom w:val="single" w:sz="8" w:space="0" w:color="auto"/>
                    <w:right w:val="single" w:sz="8" w:space="0" w:color="auto"/>
                  </w:tcBorders>
                  <w:shd w:val="clear" w:color="auto" w:fill="auto"/>
                  <w:vAlign w:val="center"/>
                  <w:hideMark/>
                </w:tcPr>
                <w:p w:rsidR="00A93B4B" w:rsidRPr="00A93B4B" w:rsidRDefault="00A93B4B" w:rsidP="00CB0CE8">
                  <w:pPr>
                    <w:jc w:val="both"/>
                    <w:rPr>
                      <w:rFonts w:ascii="Trebuchet MS" w:hAnsi="Trebuchet MS"/>
                      <w:b/>
                      <w:color w:val="000000"/>
                      <w:lang w:eastAsia="en-GB"/>
                    </w:rPr>
                  </w:pPr>
                  <w:r w:rsidRPr="00A93B4B">
                    <w:rPr>
                      <w:rFonts w:ascii="Trebuchet MS" w:hAnsi="Trebuchet MS"/>
                      <w:b/>
                      <w:color w:val="000000"/>
                      <w:lang w:eastAsia="en-GB"/>
                    </w:rPr>
                    <w:t>14/15</w:t>
                  </w:r>
                </w:p>
              </w:tc>
              <w:tc>
                <w:tcPr>
                  <w:tcW w:w="1159" w:type="dxa"/>
                  <w:tcBorders>
                    <w:top w:val="single" w:sz="8" w:space="0" w:color="auto"/>
                    <w:left w:val="nil"/>
                    <w:bottom w:val="single" w:sz="8" w:space="0" w:color="auto"/>
                    <w:right w:val="single" w:sz="8" w:space="0" w:color="auto"/>
                  </w:tcBorders>
                  <w:shd w:val="clear" w:color="auto" w:fill="auto"/>
                  <w:vAlign w:val="center"/>
                  <w:hideMark/>
                </w:tcPr>
                <w:p w:rsidR="00A93B4B" w:rsidRPr="00A93B4B" w:rsidRDefault="00A93B4B" w:rsidP="00CB0CE8">
                  <w:pPr>
                    <w:jc w:val="both"/>
                    <w:rPr>
                      <w:rFonts w:ascii="Trebuchet MS" w:hAnsi="Trebuchet MS"/>
                      <w:b/>
                      <w:color w:val="000000"/>
                      <w:lang w:eastAsia="en-GB"/>
                    </w:rPr>
                  </w:pPr>
                  <w:r w:rsidRPr="00A93B4B">
                    <w:rPr>
                      <w:rFonts w:ascii="Trebuchet MS" w:hAnsi="Trebuchet MS"/>
                      <w:b/>
                      <w:color w:val="000000"/>
                      <w:lang w:eastAsia="en-GB"/>
                    </w:rPr>
                    <w:t>15/16</w:t>
                  </w:r>
                </w:p>
              </w:tc>
              <w:tc>
                <w:tcPr>
                  <w:tcW w:w="1159" w:type="dxa"/>
                  <w:tcBorders>
                    <w:top w:val="single" w:sz="8" w:space="0" w:color="auto"/>
                    <w:left w:val="nil"/>
                    <w:bottom w:val="single" w:sz="8" w:space="0" w:color="auto"/>
                    <w:right w:val="single" w:sz="8" w:space="0" w:color="auto"/>
                  </w:tcBorders>
                  <w:shd w:val="clear" w:color="auto" w:fill="auto"/>
                  <w:vAlign w:val="center"/>
                  <w:hideMark/>
                </w:tcPr>
                <w:p w:rsidR="00A93B4B" w:rsidRPr="00A93B4B" w:rsidRDefault="00A93B4B" w:rsidP="00CB0CE8">
                  <w:pPr>
                    <w:jc w:val="both"/>
                    <w:rPr>
                      <w:rFonts w:ascii="Trebuchet MS" w:hAnsi="Trebuchet MS"/>
                      <w:b/>
                      <w:color w:val="000000"/>
                      <w:lang w:eastAsia="en-GB"/>
                    </w:rPr>
                  </w:pPr>
                  <w:r w:rsidRPr="00A93B4B">
                    <w:rPr>
                      <w:rFonts w:ascii="Trebuchet MS" w:hAnsi="Trebuchet MS"/>
                      <w:b/>
                      <w:color w:val="000000"/>
                      <w:lang w:eastAsia="en-GB"/>
                    </w:rPr>
                    <w:t>16/17</w:t>
                  </w:r>
                </w:p>
              </w:tc>
              <w:tc>
                <w:tcPr>
                  <w:tcW w:w="1159" w:type="dxa"/>
                  <w:tcBorders>
                    <w:top w:val="single" w:sz="8" w:space="0" w:color="auto"/>
                    <w:left w:val="nil"/>
                    <w:bottom w:val="single" w:sz="8" w:space="0" w:color="auto"/>
                    <w:right w:val="single" w:sz="8" w:space="0" w:color="auto"/>
                  </w:tcBorders>
                  <w:shd w:val="clear" w:color="auto" w:fill="auto"/>
                  <w:vAlign w:val="center"/>
                  <w:hideMark/>
                </w:tcPr>
                <w:p w:rsidR="00A93B4B" w:rsidRPr="00A93B4B" w:rsidRDefault="00A93B4B" w:rsidP="00CB0CE8">
                  <w:pPr>
                    <w:jc w:val="both"/>
                    <w:rPr>
                      <w:rFonts w:ascii="Trebuchet MS" w:hAnsi="Trebuchet MS"/>
                      <w:b/>
                      <w:color w:val="000000"/>
                      <w:lang w:eastAsia="en-GB"/>
                    </w:rPr>
                  </w:pPr>
                  <w:r w:rsidRPr="00A93B4B">
                    <w:rPr>
                      <w:rFonts w:ascii="Trebuchet MS" w:hAnsi="Trebuchet MS"/>
                      <w:b/>
                      <w:color w:val="000000"/>
                      <w:lang w:eastAsia="en-GB"/>
                    </w:rPr>
                    <w:t>17/18</w:t>
                  </w:r>
                </w:p>
              </w:tc>
              <w:tc>
                <w:tcPr>
                  <w:tcW w:w="1159" w:type="dxa"/>
                  <w:tcBorders>
                    <w:top w:val="single" w:sz="8" w:space="0" w:color="auto"/>
                    <w:left w:val="nil"/>
                    <w:bottom w:val="single" w:sz="8" w:space="0" w:color="auto"/>
                    <w:right w:val="single" w:sz="8" w:space="0" w:color="auto"/>
                  </w:tcBorders>
                  <w:shd w:val="clear" w:color="auto" w:fill="auto"/>
                  <w:vAlign w:val="center"/>
                  <w:hideMark/>
                </w:tcPr>
                <w:p w:rsidR="00A93B4B" w:rsidRPr="00A93B4B" w:rsidRDefault="00A93B4B" w:rsidP="00CB0CE8">
                  <w:pPr>
                    <w:jc w:val="both"/>
                    <w:rPr>
                      <w:rFonts w:ascii="Trebuchet MS" w:hAnsi="Trebuchet MS"/>
                      <w:b/>
                      <w:color w:val="000000"/>
                      <w:lang w:eastAsia="en-GB"/>
                    </w:rPr>
                  </w:pPr>
                  <w:r w:rsidRPr="00A93B4B">
                    <w:rPr>
                      <w:rFonts w:ascii="Trebuchet MS" w:hAnsi="Trebuchet MS"/>
                      <w:b/>
                      <w:color w:val="000000"/>
                      <w:lang w:eastAsia="en-GB"/>
                    </w:rPr>
                    <w:t>18/19</w:t>
                  </w:r>
                </w:p>
              </w:tc>
            </w:tr>
            <w:tr w:rsidR="00A93B4B" w:rsidRPr="005532DA" w:rsidTr="00CB0CE8">
              <w:trPr>
                <w:trHeight w:val="385"/>
              </w:trPr>
              <w:tc>
                <w:tcPr>
                  <w:tcW w:w="3250" w:type="dxa"/>
                  <w:tcBorders>
                    <w:top w:val="nil"/>
                    <w:left w:val="single" w:sz="8" w:space="0" w:color="auto"/>
                    <w:bottom w:val="single" w:sz="8" w:space="0" w:color="auto"/>
                    <w:right w:val="single" w:sz="8" w:space="0" w:color="auto"/>
                  </w:tcBorders>
                  <w:shd w:val="clear" w:color="auto" w:fill="auto"/>
                  <w:vAlign w:val="center"/>
                  <w:hideMark/>
                </w:tcPr>
                <w:p w:rsidR="00A93B4B" w:rsidRPr="005532DA" w:rsidRDefault="00A93B4B" w:rsidP="00CB0CE8">
                  <w:pPr>
                    <w:jc w:val="both"/>
                    <w:rPr>
                      <w:rFonts w:ascii="Trebuchet MS" w:hAnsi="Trebuchet MS"/>
                      <w:color w:val="000000"/>
                      <w:lang w:eastAsia="en-GB"/>
                    </w:rPr>
                  </w:pPr>
                  <w:r w:rsidRPr="005532DA">
                    <w:rPr>
                      <w:rFonts w:ascii="Trebuchet MS" w:hAnsi="Trebuchet MS"/>
                      <w:color w:val="000000"/>
                      <w:lang w:eastAsia="en-GB"/>
                    </w:rPr>
                    <w:t>Helpline</w:t>
                  </w:r>
                </w:p>
              </w:tc>
              <w:tc>
                <w:tcPr>
                  <w:tcW w:w="1159" w:type="dxa"/>
                  <w:tcBorders>
                    <w:top w:val="nil"/>
                    <w:left w:val="nil"/>
                    <w:bottom w:val="single" w:sz="8" w:space="0" w:color="auto"/>
                    <w:right w:val="single" w:sz="8" w:space="0" w:color="auto"/>
                  </w:tcBorders>
                  <w:shd w:val="clear" w:color="auto" w:fill="auto"/>
                  <w:vAlign w:val="center"/>
                  <w:hideMark/>
                </w:tcPr>
                <w:p w:rsidR="00A93B4B" w:rsidRPr="005532DA" w:rsidRDefault="00A93B4B" w:rsidP="00CB0CE8">
                  <w:pPr>
                    <w:jc w:val="both"/>
                    <w:rPr>
                      <w:rFonts w:ascii="Trebuchet MS" w:hAnsi="Trebuchet MS"/>
                      <w:color w:val="000000"/>
                      <w:lang w:eastAsia="en-GB"/>
                    </w:rPr>
                  </w:pPr>
                  <w:r w:rsidRPr="005532DA">
                    <w:rPr>
                      <w:rFonts w:ascii="Trebuchet MS" w:hAnsi="Trebuchet MS"/>
                      <w:color w:val="000000"/>
                      <w:lang w:eastAsia="en-GB"/>
                    </w:rPr>
                    <w:t>1,702</w:t>
                  </w:r>
                </w:p>
              </w:tc>
              <w:tc>
                <w:tcPr>
                  <w:tcW w:w="1159" w:type="dxa"/>
                  <w:tcBorders>
                    <w:top w:val="nil"/>
                    <w:left w:val="nil"/>
                    <w:bottom w:val="single" w:sz="8" w:space="0" w:color="auto"/>
                    <w:right w:val="single" w:sz="8" w:space="0" w:color="auto"/>
                  </w:tcBorders>
                  <w:shd w:val="clear" w:color="auto" w:fill="auto"/>
                  <w:vAlign w:val="center"/>
                  <w:hideMark/>
                </w:tcPr>
                <w:p w:rsidR="00A93B4B" w:rsidRPr="005532DA" w:rsidRDefault="00A93B4B" w:rsidP="00CB0CE8">
                  <w:pPr>
                    <w:jc w:val="both"/>
                    <w:rPr>
                      <w:rFonts w:ascii="Trebuchet MS" w:hAnsi="Trebuchet MS"/>
                      <w:color w:val="000000"/>
                      <w:lang w:eastAsia="en-GB"/>
                    </w:rPr>
                  </w:pPr>
                  <w:r w:rsidRPr="005532DA">
                    <w:rPr>
                      <w:rFonts w:ascii="Trebuchet MS" w:hAnsi="Trebuchet MS"/>
                      <w:color w:val="000000"/>
                      <w:lang w:eastAsia="en-GB"/>
                    </w:rPr>
                    <w:t>2,697</w:t>
                  </w:r>
                </w:p>
              </w:tc>
              <w:tc>
                <w:tcPr>
                  <w:tcW w:w="1159" w:type="dxa"/>
                  <w:tcBorders>
                    <w:top w:val="nil"/>
                    <w:left w:val="nil"/>
                    <w:bottom w:val="single" w:sz="8" w:space="0" w:color="auto"/>
                    <w:right w:val="single" w:sz="8" w:space="0" w:color="auto"/>
                  </w:tcBorders>
                  <w:shd w:val="clear" w:color="auto" w:fill="auto"/>
                  <w:vAlign w:val="center"/>
                  <w:hideMark/>
                </w:tcPr>
                <w:p w:rsidR="00A93B4B" w:rsidRPr="005532DA" w:rsidRDefault="00A93B4B" w:rsidP="00CB0CE8">
                  <w:pPr>
                    <w:jc w:val="both"/>
                    <w:rPr>
                      <w:rFonts w:ascii="Trebuchet MS" w:hAnsi="Trebuchet MS"/>
                      <w:color w:val="000000"/>
                      <w:lang w:eastAsia="en-GB"/>
                    </w:rPr>
                  </w:pPr>
                  <w:r w:rsidRPr="005532DA">
                    <w:rPr>
                      <w:rFonts w:ascii="Trebuchet MS" w:hAnsi="Trebuchet MS"/>
                      <w:color w:val="000000"/>
                      <w:lang w:eastAsia="en-GB"/>
                    </w:rPr>
                    <w:t>3,239</w:t>
                  </w:r>
                </w:p>
              </w:tc>
              <w:tc>
                <w:tcPr>
                  <w:tcW w:w="1159" w:type="dxa"/>
                  <w:tcBorders>
                    <w:top w:val="nil"/>
                    <w:left w:val="nil"/>
                    <w:bottom w:val="single" w:sz="8" w:space="0" w:color="auto"/>
                    <w:right w:val="single" w:sz="8" w:space="0" w:color="auto"/>
                  </w:tcBorders>
                  <w:shd w:val="clear" w:color="auto" w:fill="auto"/>
                  <w:vAlign w:val="center"/>
                  <w:hideMark/>
                </w:tcPr>
                <w:p w:rsidR="00A93B4B" w:rsidRPr="005532DA" w:rsidRDefault="00A93B4B" w:rsidP="00CB0CE8">
                  <w:pPr>
                    <w:jc w:val="both"/>
                    <w:rPr>
                      <w:rFonts w:ascii="Trebuchet MS" w:hAnsi="Trebuchet MS"/>
                      <w:color w:val="000000"/>
                      <w:lang w:eastAsia="en-GB"/>
                    </w:rPr>
                  </w:pPr>
                  <w:r w:rsidRPr="005532DA">
                    <w:rPr>
                      <w:rFonts w:ascii="Trebuchet MS" w:hAnsi="Trebuchet MS"/>
                      <w:color w:val="000000"/>
                      <w:lang w:eastAsia="en-GB"/>
                    </w:rPr>
                    <w:t>2,695</w:t>
                  </w:r>
                </w:p>
              </w:tc>
              <w:tc>
                <w:tcPr>
                  <w:tcW w:w="1159" w:type="dxa"/>
                  <w:tcBorders>
                    <w:top w:val="nil"/>
                    <w:left w:val="nil"/>
                    <w:bottom w:val="single" w:sz="8" w:space="0" w:color="auto"/>
                    <w:right w:val="single" w:sz="8" w:space="0" w:color="auto"/>
                  </w:tcBorders>
                  <w:shd w:val="clear" w:color="auto" w:fill="auto"/>
                  <w:vAlign w:val="center"/>
                  <w:hideMark/>
                </w:tcPr>
                <w:p w:rsidR="00A93B4B" w:rsidRPr="005532DA" w:rsidRDefault="00A93B4B" w:rsidP="00CB0CE8">
                  <w:pPr>
                    <w:jc w:val="both"/>
                    <w:rPr>
                      <w:rFonts w:ascii="Trebuchet MS" w:hAnsi="Trebuchet MS"/>
                      <w:iCs/>
                      <w:color w:val="000000"/>
                      <w:lang w:eastAsia="en-GB"/>
                    </w:rPr>
                  </w:pPr>
                  <w:r w:rsidRPr="005532DA">
                    <w:rPr>
                      <w:rFonts w:ascii="Trebuchet MS" w:hAnsi="Trebuchet MS"/>
                      <w:iCs/>
                      <w:color w:val="000000"/>
                      <w:lang w:eastAsia="en-GB"/>
                    </w:rPr>
                    <w:t>2,266</w:t>
                  </w:r>
                </w:p>
              </w:tc>
            </w:tr>
            <w:tr w:rsidR="00A93B4B" w:rsidRPr="005532DA" w:rsidTr="00CB0CE8">
              <w:trPr>
                <w:trHeight w:val="385"/>
              </w:trPr>
              <w:tc>
                <w:tcPr>
                  <w:tcW w:w="3250" w:type="dxa"/>
                  <w:tcBorders>
                    <w:top w:val="nil"/>
                    <w:left w:val="single" w:sz="8" w:space="0" w:color="auto"/>
                    <w:bottom w:val="single" w:sz="8" w:space="0" w:color="auto"/>
                    <w:right w:val="single" w:sz="8" w:space="0" w:color="auto"/>
                  </w:tcBorders>
                  <w:shd w:val="clear" w:color="auto" w:fill="auto"/>
                  <w:vAlign w:val="center"/>
                  <w:hideMark/>
                </w:tcPr>
                <w:p w:rsidR="00A93B4B" w:rsidRPr="005532DA" w:rsidRDefault="00A93B4B" w:rsidP="00CB0CE8">
                  <w:pPr>
                    <w:jc w:val="both"/>
                    <w:rPr>
                      <w:rFonts w:ascii="Trebuchet MS" w:hAnsi="Trebuchet MS"/>
                      <w:color w:val="000000"/>
                      <w:lang w:eastAsia="en-GB"/>
                    </w:rPr>
                  </w:pPr>
                  <w:r w:rsidRPr="005532DA">
                    <w:rPr>
                      <w:rFonts w:ascii="Trebuchet MS" w:hAnsi="Trebuchet MS"/>
                      <w:color w:val="000000"/>
                      <w:lang w:eastAsia="en-GB"/>
                    </w:rPr>
                    <w:t>Outreach Support</w:t>
                  </w:r>
                </w:p>
              </w:tc>
              <w:tc>
                <w:tcPr>
                  <w:tcW w:w="1159" w:type="dxa"/>
                  <w:tcBorders>
                    <w:top w:val="nil"/>
                    <w:left w:val="nil"/>
                    <w:bottom w:val="single" w:sz="8" w:space="0" w:color="auto"/>
                    <w:right w:val="single" w:sz="8" w:space="0" w:color="auto"/>
                  </w:tcBorders>
                  <w:shd w:val="clear" w:color="auto" w:fill="auto"/>
                  <w:vAlign w:val="center"/>
                  <w:hideMark/>
                </w:tcPr>
                <w:p w:rsidR="00A93B4B" w:rsidRPr="005532DA" w:rsidRDefault="00A93B4B" w:rsidP="00CB0CE8">
                  <w:pPr>
                    <w:jc w:val="both"/>
                    <w:rPr>
                      <w:rFonts w:ascii="Trebuchet MS" w:hAnsi="Trebuchet MS"/>
                      <w:color w:val="000000"/>
                      <w:lang w:eastAsia="en-GB"/>
                    </w:rPr>
                  </w:pPr>
                  <w:r w:rsidRPr="005532DA">
                    <w:rPr>
                      <w:rFonts w:ascii="Trebuchet MS" w:hAnsi="Trebuchet MS"/>
                      <w:color w:val="000000"/>
                      <w:lang w:eastAsia="en-GB"/>
                    </w:rPr>
                    <w:t>363</w:t>
                  </w:r>
                </w:p>
              </w:tc>
              <w:tc>
                <w:tcPr>
                  <w:tcW w:w="1159" w:type="dxa"/>
                  <w:tcBorders>
                    <w:top w:val="nil"/>
                    <w:left w:val="nil"/>
                    <w:bottom w:val="single" w:sz="8" w:space="0" w:color="auto"/>
                    <w:right w:val="single" w:sz="8" w:space="0" w:color="auto"/>
                  </w:tcBorders>
                  <w:shd w:val="clear" w:color="auto" w:fill="auto"/>
                  <w:vAlign w:val="center"/>
                  <w:hideMark/>
                </w:tcPr>
                <w:p w:rsidR="00A93B4B" w:rsidRPr="005532DA" w:rsidRDefault="00A93B4B" w:rsidP="00CB0CE8">
                  <w:pPr>
                    <w:jc w:val="both"/>
                    <w:rPr>
                      <w:rFonts w:ascii="Trebuchet MS" w:hAnsi="Trebuchet MS"/>
                      <w:color w:val="000000"/>
                      <w:lang w:eastAsia="en-GB"/>
                    </w:rPr>
                  </w:pPr>
                  <w:r w:rsidRPr="005532DA">
                    <w:rPr>
                      <w:rFonts w:ascii="Trebuchet MS" w:hAnsi="Trebuchet MS"/>
                      <w:color w:val="000000"/>
                      <w:lang w:eastAsia="en-GB"/>
                    </w:rPr>
                    <w:t>464</w:t>
                  </w:r>
                </w:p>
              </w:tc>
              <w:tc>
                <w:tcPr>
                  <w:tcW w:w="1159" w:type="dxa"/>
                  <w:tcBorders>
                    <w:top w:val="nil"/>
                    <w:left w:val="nil"/>
                    <w:bottom w:val="single" w:sz="8" w:space="0" w:color="auto"/>
                    <w:right w:val="single" w:sz="8" w:space="0" w:color="auto"/>
                  </w:tcBorders>
                  <w:shd w:val="clear" w:color="auto" w:fill="auto"/>
                  <w:vAlign w:val="center"/>
                  <w:hideMark/>
                </w:tcPr>
                <w:p w:rsidR="00A93B4B" w:rsidRPr="005532DA" w:rsidRDefault="00A93B4B" w:rsidP="00CB0CE8">
                  <w:pPr>
                    <w:jc w:val="both"/>
                    <w:rPr>
                      <w:rFonts w:ascii="Trebuchet MS" w:hAnsi="Trebuchet MS"/>
                      <w:color w:val="000000"/>
                      <w:lang w:eastAsia="en-GB"/>
                    </w:rPr>
                  </w:pPr>
                  <w:r w:rsidRPr="005532DA">
                    <w:rPr>
                      <w:rFonts w:ascii="Trebuchet MS" w:hAnsi="Trebuchet MS"/>
                      <w:color w:val="000000"/>
                      <w:lang w:eastAsia="en-GB"/>
                    </w:rPr>
                    <w:t>597</w:t>
                  </w:r>
                </w:p>
              </w:tc>
              <w:tc>
                <w:tcPr>
                  <w:tcW w:w="1159" w:type="dxa"/>
                  <w:tcBorders>
                    <w:top w:val="nil"/>
                    <w:left w:val="nil"/>
                    <w:bottom w:val="single" w:sz="8" w:space="0" w:color="auto"/>
                    <w:right w:val="single" w:sz="8" w:space="0" w:color="auto"/>
                  </w:tcBorders>
                  <w:shd w:val="clear" w:color="auto" w:fill="auto"/>
                  <w:vAlign w:val="center"/>
                  <w:hideMark/>
                </w:tcPr>
                <w:p w:rsidR="00A93B4B" w:rsidRPr="005532DA" w:rsidRDefault="00A93B4B" w:rsidP="00CB0CE8">
                  <w:pPr>
                    <w:jc w:val="both"/>
                    <w:rPr>
                      <w:rFonts w:ascii="Trebuchet MS" w:hAnsi="Trebuchet MS"/>
                      <w:color w:val="000000"/>
                      <w:lang w:eastAsia="en-GB"/>
                    </w:rPr>
                  </w:pPr>
                  <w:r w:rsidRPr="005532DA">
                    <w:rPr>
                      <w:rFonts w:ascii="Trebuchet MS" w:hAnsi="Trebuchet MS"/>
                      <w:color w:val="000000"/>
                      <w:lang w:eastAsia="en-GB"/>
                    </w:rPr>
                    <w:t>454</w:t>
                  </w:r>
                </w:p>
              </w:tc>
              <w:tc>
                <w:tcPr>
                  <w:tcW w:w="1159" w:type="dxa"/>
                  <w:tcBorders>
                    <w:top w:val="nil"/>
                    <w:left w:val="nil"/>
                    <w:bottom w:val="single" w:sz="8" w:space="0" w:color="auto"/>
                    <w:right w:val="single" w:sz="8" w:space="0" w:color="auto"/>
                  </w:tcBorders>
                  <w:shd w:val="clear" w:color="auto" w:fill="auto"/>
                  <w:vAlign w:val="center"/>
                  <w:hideMark/>
                </w:tcPr>
                <w:p w:rsidR="00A93B4B" w:rsidRPr="005532DA" w:rsidRDefault="00A93B4B" w:rsidP="00CB0CE8">
                  <w:pPr>
                    <w:jc w:val="both"/>
                    <w:rPr>
                      <w:rFonts w:ascii="Trebuchet MS" w:hAnsi="Trebuchet MS"/>
                      <w:iCs/>
                      <w:color w:val="000000"/>
                      <w:lang w:eastAsia="en-GB"/>
                    </w:rPr>
                  </w:pPr>
                  <w:r w:rsidRPr="005532DA">
                    <w:rPr>
                      <w:rFonts w:ascii="Trebuchet MS" w:hAnsi="Trebuchet MS"/>
                      <w:iCs/>
                      <w:color w:val="000000"/>
                      <w:lang w:eastAsia="en-GB"/>
                    </w:rPr>
                    <w:t>469</w:t>
                  </w:r>
                </w:p>
              </w:tc>
            </w:tr>
          </w:tbl>
          <w:p w:rsidR="00A93B4B" w:rsidRPr="005532DA" w:rsidRDefault="00A93B4B" w:rsidP="00A93B4B">
            <w:pPr>
              <w:jc w:val="both"/>
              <w:rPr>
                <w:rFonts w:ascii="Trebuchet MS" w:eastAsia="Trebuchet MS" w:hAnsi="Trebuchet MS" w:cs="Trebuchet MS"/>
                <w:bCs/>
                <w:lang w:bidi="en-GB"/>
              </w:rPr>
            </w:pPr>
          </w:p>
          <w:p w:rsidR="00A93B4B" w:rsidRDefault="00A93B4B" w:rsidP="00A93B4B">
            <w:pPr>
              <w:jc w:val="both"/>
              <w:rPr>
                <w:rFonts w:ascii="Trebuchet MS" w:hAnsi="Trebuchet MS"/>
              </w:rPr>
            </w:pPr>
            <w:r w:rsidRPr="005532DA">
              <w:rPr>
                <w:rFonts w:ascii="Trebuchet MS" w:hAnsi="Trebuchet MS"/>
              </w:rPr>
              <w:t xml:space="preserve">86% of the calls to the helpline are consistently only for information rather than requiring any further referrals This indicates that it is a key tool in enabling those experiencing abuse, or their friends and family, to increase their knowledge of the options available to them and make informed decisions regarding their future. 14% of the calls are referred to other BWA services – from outreach support through to refuge provision. </w:t>
            </w:r>
          </w:p>
          <w:p w:rsidR="00A93B4B" w:rsidRPr="005532DA" w:rsidRDefault="00A93B4B" w:rsidP="00A93B4B">
            <w:pPr>
              <w:jc w:val="both"/>
              <w:rPr>
                <w:rFonts w:ascii="Trebuchet MS" w:hAnsi="Trebuchet MS"/>
              </w:rPr>
            </w:pPr>
          </w:p>
          <w:p w:rsidR="00A93B4B" w:rsidRPr="005532DA" w:rsidRDefault="00A93B4B" w:rsidP="00A93B4B">
            <w:pPr>
              <w:jc w:val="both"/>
              <w:rPr>
                <w:rFonts w:ascii="Trebuchet MS" w:hAnsi="Trebuchet MS"/>
              </w:rPr>
            </w:pPr>
            <w:r w:rsidRPr="005532DA">
              <w:rPr>
                <w:rFonts w:ascii="Trebuchet MS" w:hAnsi="Trebuchet MS"/>
              </w:rPr>
              <w:t>Outreach support is still BWA’s most pressurised service area and partners remain committed to ensuring that only appropriate referrals are submitted. Currently c45% of referrals are self-referrals, 43% of clients are still in a relationship with the perpetrator and the breakdown of risk a</w:t>
            </w:r>
            <w:r>
              <w:rPr>
                <w:rFonts w:ascii="Trebuchet MS" w:hAnsi="Trebuchet MS"/>
              </w:rPr>
              <w:t>c</w:t>
            </w:r>
            <w:r w:rsidRPr="005532DA">
              <w:rPr>
                <w:rFonts w:ascii="Trebuchet MS" w:hAnsi="Trebuchet MS"/>
              </w:rPr>
              <w:t>ross all referrals is as follows:</w:t>
            </w:r>
          </w:p>
          <w:p w:rsidR="00A93B4B" w:rsidRPr="00A93B4B" w:rsidRDefault="00A93B4B" w:rsidP="00A93B4B">
            <w:pPr>
              <w:pStyle w:val="ListParagraph"/>
              <w:numPr>
                <w:ilvl w:val="0"/>
                <w:numId w:val="4"/>
              </w:numPr>
              <w:jc w:val="both"/>
              <w:rPr>
                <w:sz w:val="20"/>
                <w:szCs w:val="20"/>
              </w:rPr>
            </w:pPr>
            <w:r w:rsidRPr="00A93B4B">
              <w:rPr>
                <w:sz w:val="20"/>
                <w:szCs w:val="20"/>
              </w:rPr>
              <w:t>High risk – 38%</w:t>
            </w:r>
          </w:p>
          <w:p w:rsidR="00A93B4B" w:rsidRPr="00A93B4B" w:rsidRDefault="00A93B4B" w:rsidP="00A93B4B">
            <w:pPr>
              <w:pStyle w:val="ListParagraph"/>
              <w:numPr>
                <w:ilvl w:val="0"/>
                <w:numId w:val="4"/>
              </w:numPr>
              <w:jc w:val="both"/>
              <w:rPr>
                <w:sz w:val="20"/>
                <w:szCs w:val="20"/>
              </w:rPr>
            </w:pPr>
            <w:r w:rsidRPr="00A93B4B">
              <w:rPr>
                <w:sz w:val="20"/>
                <w:szCs w:val="20"/>
              </w:rPr>
              <w:t>Medium risk – 20%</w:t>
            </w:r>
          </w:p>
          <w:p w:rsidR="00A93B4B" w:rsidRPr="00A93B4B" w:rsidRDefault="00A93B4B" w:rsidP="00A93B4B">
            <w:pPr>
              <w:pStyle w:val="ListParagraph"/>
              <w:numPr>
                <w:ilvl w:val="0"/>
                <w:numId w:val="4"/>
              </w:numPr>
              <w:jc w:val="both"/>
              <w:rPr>
                <w:sz w:val="20"/>
                <w:szCs w:val="20"/>
              </w:rPr>
            </w:pPr>
            <w:r w:rsidRPr="00A93B4B">
              <w:rPr>
                <w:sz w:val="20"/>
                <w:szCs w:val="20"/>
              </w:rPr>
              <w:t>Standard risk – 23%</w:t>
            </w:r>
          </w:p>
          <w:p w:rsidR="00A93B4B" w:rsidRPr="00A93B4B" w:rsidRDefault="00A93B4B" w:rsidP="00A93B4B">
            <w:pPr>
              <w:pStyle w:val="ListParagraph"/>
              <w:numPr>
                <w:ilvl w:val="0"/>
                <w:numId w:val="4"/>
              </w:numPr>
              <w:jc w:val="both"/>
              <w:rPr>
                <w:sz w:val="20"/>
                <w:szCs w:val="20"/>
              </w:rPr>
            </w:pPr>
            <w:r w:rsidRPr="00A93B4B">
              <w:rPr>
                <w:sz w:val="20"/>
                <w:szCs w:val="20"/>
              </w:rPr>
              <w:t>Unknown – 19%</w:t>
            </w:r>
          </w:p>
          <w:p w:rsidR="00A93B4B" w:rsidRDefault="00A93B4B" w:rsidP="00A93B4B">
            <w:pPr>
              <w:jc w:val="both"/>
              <w:rPr>
                <w:rFonts w:ascii="Trebuchet MS" w:hAnsi="Trebuchet MS"/>
              </w:rPr>
            </w:pPr>
          </w:p>
          <w:p w:rsidR="00A93B4B" w:rsidRPr="005532DA" w:rsidRDefault="00A93B4B" w:rsidP="00A93B4B">
            <w:pPr>
              <w:jc w:val="both"/>
              <w:rPr>
                <w:rFonts w:ascii="Trebuchet MS" w:hAnsi="Trebuchet MS"/>
              </w:rPr>
            </w:pPr>
            <w:r w:rsidRPr="005532DA">
              <w:rPr>
                <w:rFonts w:ascii="Trebuchet MS" w:hAnsi="Trebuchet MS"/>
              </w:rPr>
              <w:t>165 clients were seen at the drop-in service this year.</w:t>
            </w:r>
          </w:p>
          <w:p w:rsidR="00A93B4B" w:rsidRDefault="00A93B4B" w:rsidP="00A93B4B">
            <w:pPr>
              <w:jc w:val="both"/>
              <w:rPr>
                <w:rFonts w:ascii="Trebuchet MS" w:eastAsia="Trebuchet MS" w:hAnsi="Trebuchet MS" w:cs="Trebuchet MS"/>
                <w:lang w:bidi="en-GB"/>
              </w:rPr>
            </w:pPr>
          </w:p>
          <w:p w:rsidR="00A93B4B" w:rsidRPr="005532DA" w:rsidRDefault="00F00022" w:rsidP="00A93B4B">
            <w:pPr>
              <w:jc w:val="both"/>
              <w:rPr>
                <w:rFonts w:ascii="Trebuchet MS" w:eastAsia="Trebuchet MS" w:hAnsi="Trebuchet MS" w:cs="Trebuchet MS"/>
                <w:lang w:bidi="en-GB"/>
              </w:rPr>
            </w:pPr>
            <w:r>
              <w:rPr>
                <w:rFonts w:ascii="Trebuchet MS" w:eastAsia="Trebuchet MS" w:hAnsi="Trebuchet MS" w:cs="Trebuchet MS"/>
                <w:lang w:bidi="en-GB"/>
              </w:rPr>
              <w:t>109</w:t>
            </w:r>
            <w:r w:rsidR="00A93B4B" w:rsidRPr="005532DA">
              <w:rPr>
                <w:rFonts w:ascii="Trebuchet MS" w:eastAsia="Trebuchet MS" w:hAnsi="Trebuchet MS" w:cs="Trebuchet MS"/>
                <w:lang w:bidi="en-GB"/>
              </w:rPr>
              <w:t xml:space="preserve"> clients attended the Choices or Self –Esteem course during the financial year 20/18-19 and user feedback of the support sessions remains extremely positive. In 2018/19 100% of those that completed the courses stated that they found them useful and, critically, that they felt safer as a result of it. </w:t>
            </w:r>
          </w:p>
          <w:p w:rsidR="00A93B4B" w:rsidRDefault="00A93B4B" w:rsidP="00A93B4B">
            <w:pPr>
              <w:jc w:val="both"/>
              <w:rPr>
                <w:rFonts w:ascii="Trebuchet MS" w:eastAsia="Trebuchet MS" w:hAnsi="Trebuchet MS" w:cs="Trebuchet MS"/>
                <w:lang w:bidi="en-GB"/>
              </w:rPr>
            </w:pPr>
          </w:p>
          <w:p w:rsidR="00A93B4B" w:rsidRDefault="00A93B4B" w:rsidP="00A93B4B">
            <w:pPr>
              <w:jc w:val="both"/>
              <w:rPr>
                <w:rFonts w:ascii="Trebuchet MS" w:eastAsia="Trebuchet MS" w:hAnsi="Trebuchet MS" w:cs="Trebuchet MS"/>
                <w:lang w:bidi="en-GB"/>
              </w:rPr>
            </w:pPr>
            <w:r w:rsidRPr="005532DA">
              <w:rPr>
                <w:rFonts w:ascii="Trebuchet MS" w:eastAsia="Trebuchet MS" w:hAnsi="Trebuchet MS" w:cs="Trebuchet MS"/>
                <w:lang w:bidi="en-GB"/>
              </w:rPr>
              <w:t xml:space="preserve">It is harder to assess the impact of the support for children and young people (193 engaged with BWA) but 75% of those that completed the course showed an improvement to the question “Do you know what to do when you feel worried/scared/unsure?” </w:t>
            </w:r>
          </w:p>
          <w:p w:rsidR="00A93B4B" w:rsidRPr="005532DA" w:rsidRDefault="00A93B4B" w:rsidP="00A93B4B">
            <w:pPr>
              <w:jc w:val="both"/>
              <w:rPr>
                <w:rFonts w:ascii="Trebuchet MS" w:eastAsia="Trebuchet MS" w:hAnsi="Trebuchet MS" w:cs="Trebuchet MS"/>
                <w:lang w:bidi="en-GB"/>
              </w:rPr>
            </w:pPr>
          </w:p>
          <w:p w:rsidR="00A93B4B" w:rsidRDefault="00A93B4B" w:rsidP="00A93B4B">
            <w:pPr>
              <w:jc w:val="both"/>
              <w:rPr>
                <w:rFonts w:ascii="Trebuchet MS" w:eastAsia="Trebuchet MS" w:hAnsi="Trebuchet MS" w:cs="Trebuchet MS"/>
                <w:lang w:bidi="en-GB"/>
              </w:rPr>
            </w:pPr>
            <w:r w:rsidRPr="005532DA">
              <w:rPr>
                <w:rFonts w:ascii="Trebuchet MS" w:eastAsia="Trebuchet MS" w:hAnsi="Trebuchet MS" w:cs="Trebuchet MS"/>
                <w:lang w:bidi="en-GB"/>
              </w:rPr>
              <w:t xml:space="preserve">55 perpetrators of </w:t>
            </w:r>
            <w:r w:rsidR="000242A9">
              <w:rPr>
                <w:rFonts w:ascii="Trebuchet MS" w:eastAsia="Trebuchet MS" w:hAnsi="Trebuchet MS" w:cs="Trebuchet MS"/>
                <w:lang w:bidi="en-GB"/>
              </w:rPr>
              <w:t>domestic abuse</w:t>
            </w:r>
            <w:r w:rsidRPr="005532DA">
              <w:rPr>
                <w:rFonts w:ascii="Trebuchet MS" w:eastAsia="Trebuchet MS" w:hAnsi="Trebuchet MS" w:cs="Trebuchet MS"/>
                <w:lang w:bidi="en-GB"/>
              </w:rPr>
              <w:t xml:space="preserve"> worked with BWA during 2018-19, but the outcomes of the perpetrator programme are more difficult to establish.  A focus of this strategy is to build on the work of BWA and increase the engagement activity of all agencies with perpetrators of </w:t>
            </w:r>
            <w:r w:rsidR="008A25BD">
              <w:rPr>
                <w:rFonts w:ascii="Trebuchet MS" w:eastAsia="Trebuchet MS" w:hAnsi="Trebuchet MS" w:cs="Trebuchet MS"/>
                <w:lang w:bidi="en-GB"/>
              </w:rPr>
              <w:t>d</w:t>
            </w:r>
            <w:r w:rsidR="000242A9">
              <w:rPr>
                <w:rFonts w:ascii="Trebuchet MS" w:eastAsia="Trebuchet MS" w:hAnsi="Trebuchet MS" w:cs="Trebuchet MS"/>
                <w:lang w:bidi="en-GB"/>
              </w:rPr>
              <w:t>omestic abuse</w:t>
            </w:r>
            <w:r w:rsidRPr="005532DA">
              <w:rPr>
                <w:rFonts w:ascii="Trebuchet MS" w:eastAsia="Trebuchet MS" w:hAnsi="Trebuchet MS" w:cs="Trebuchet MS"/>
                <w:lang w:bidi="en-GB"/>
              </w:rPr>
              <w:t xml:space="preserve">. </w:t>
            </w:r>
          </w:p>
          <w:p w:rsidR="00A93B4B" w:rsidRPr="005532DA" w:rsidRDefault="00A93B4B" w:rsidP="00A93B4B">
            <w:pPr>
              <w:jc w:val="both"/>
              <w:rPr>
                <w:rFonts w:ascii="Trebuchet MS" w:eastAsia="Trebuchet MS" w:hAnsi="Trebuchet MS" w:cs="Trebuchet MS"/>
                <w:lang w:bidi="en-GB"/>
              </w:rPr>
            </w:pPr>
          </w:p>
          <w:p w:rsidR="00A93B4B" w:rsidRDefault="00A93B4B" w:rsidP="00A93B4B">
            <w:pPr>
              <w:jc w:val="both"/>
              <w:rPr>
                <w:rFonts w:ascii="Trebuchet MS" w:eastAsia="Trebuchet MS" w:hAnsi="Trebuchet MS" w:cs="Trebuchet MS"/>
                <w:lang w:bidi="en-GB"/>
              </w:rPr>
            </w:pPr>
            <w:r w:rsidRPr="005532DA">
              <w:rPr>
                <w:rFonts w:ascii="Trebuchet MS" w:eastAsia="Trebuchet MS" w:hAnsi="Trebuchet MS" w:cs="Trebuchet MS"/>
                <w:lang w:bidi="en-GB"/>
              </w:rPr>
              <w:t>BWA also deliver a Thames Valley-wide project funded by the office of the Police and Crime Commissioner to provide additional support for clients with mental health issues, and a separate project to provide specialist support for women from BAMER</w:t>
            </w:r>
            <w:r w:rsidR="005F2647">
              <w:rPr>
                <w:rFonts w:ascii="Trebuchet MS" w:eastAsia="Trebuchet MS" w:hAnsi="Trebuchet MS" w:cs="Trebuchet MS"/>
                <w:lang w:bidi="en-GB"/>
              </w:rPr>
              <w:t xml:space="preserve"> (Black, Asian, Minority Ethnic and Refugee) </w:t>
            </w:r>
            <w:r w:rsidR="005F2647" w:rsidRPr="005532DA">
              <w:rPr>
                <w:rFonts w:ascii="Trebuchet MS" w:eastAsia="Trebuchet MS" w:hAnsi="Trebuchet MS" w:cs="Trebuchet MS"/>
                <w:lang w:bidi="en-GB"/>
              </w:rPr>
              <w:t>communities</w:t>
            </w:r>
            <w:r w:rsidRPr="005532DA">
              <w:rPr>
                <w:rFonts w:ascii="Trebuchet MS" w:eastAsia="Trebuchet MS" w:hAnsi="Trebuchet MS" w:cs="Trebuchet MS"/>
                <w:lang w:bidi="en-GB"/>
              </w:rPr>
              <w:t>.</w:t>
            </w:r>
          </w:p>
          <w:p w:rsidR="00A93B4B" w:rsidRPr="005532DA" w:rsidRDefault="00A93B4B" w:rsidP="00A93B4B">
            <w:pPr>
              <w:jc w:val="both"/>
              <w:rPr>
                <w:rFonts w:ascii="Trebuchet MS" w:eastAsia="Trebuchet MS" w:hAnsi="Trebuchet MS" w:cs="Trebuchet MS"/>
                <w:lang w:bidi="en-GB"/>
              </w:rPr>
            </w:pPr>
          </w:p>
          <w:p w:rsidR="00A93B4B" w:rsidRDefault="00A93B4B" w:rsidP="00A93B4B">
            <w:pPr>
              <w:jc w:val="both"/>
              <w:rPr>
                <w:rFonts w:ascii="Trebuchet MS" w:hAnsi="Trebuchet MS"/>
              </w:rPr>
            </w:pPr>
            <w:r w:rsidRPr="005532DA">
              <w:rPr>
                <w:rFonts w:ascii="Trebuchet MS" w:hAnsi="Trebuchet MS"/>
              </w:rPr>
              <w:t>These services will remain in place for the lifetime of this strategy and remain part of the partnership’s key response to supporting those who are experiencing abuse.</w:t>
            </w:r>
          </w:p>
        </w:tc>
      </w:tr>
    </w:tbl>
    <w:p w:rsidR="00A93B4B" w:rsidRPr="005532DA" w:rsidRDefault="00A93B4B" w:rsidP="0000554C">
      <w:pPr>
        <w:jc w:val="both"/>
        <w:rPr>
          <w:rFonts w:ascii="Trebuchet MS" w:hAnsi="Trebuchet MS"/>
        </w:rPr>
      </w:pPr>
    </w:p>
    <w:p w:rsidR="0000554C" w:rsidRPr="005532DA" w:rsidRDefault="000242A9" w:rsidP="0000554C">
      <w:pPr>
        <w:jc w:val="both"/>
        <w:rPr>
          <w:rFonts w:ascii="Trebuchet MS" w:hAnsi="Trebuchet MS"/>
          <w:u w:val="single"/>
        </w:rPr>
      </w:pPr>
      <w:r>
        <w:rPr>
          <w:rFonts w:ascii="Trebuchet MS" w:hAnsi="Trebuchet MS"/>
          <w:u w:val="single"/>
        </w:rPr>
        <w:t xml:space="preserve">Priority 4 - </w:t>
      </w:r>
      <w:r w:rsidR="0000554C" w:rsidRPr="005532DA">
        <w:rPr>
          <w:rFonts w:ascii="Trebuchet MS" w:hAnsi="Trebuchet MS"/>
          <w:u w:val="single"/>
        </w:rPr>
        <w:t>Understanding of the challenges in our town - improving data analysis and community engagement.</w:t>
      </w:r>
    </w:p>
    <w:p w:rsidR="0000554C" w:rsidRPr="005532DA" w:rsidRDefault="0000554C" w:rsidP="0000554C">
      <w:pPr>
        <w:jc w:val="both"/>
        <w:rPr>
          <w:rFonts w:ascii="Trebuchet MS" w:hAnsi="Trebuchet MS"/>
          <w:lang w:eastAsia="en-GB"/>
        </w:rPr>
      </w:pPr>
      <w:r w:rsidRPr="005532DA">
        <w:rPr>
          <w:rFonts w:ascii="Trebuchet MS" w:hAnsi="Trebuchet MS"/>
          <w:lang w:eastAsia="en-GB"/>
        </w:rPr>
        <w:t>Actions completed:</w:t>
      </w:r>
    </w:p>
    <w:p w:rsidR="0000554C" w:rsidRDefault="0000554C" w:rsidP="0000554C">
      <w:pPr>
        <w:pStyle w:val="ListParagraph"/>
        <w:numPr>
          <w:ilvl w:val="0"/>
          <w:numId w:val="11"/>
        </w:numPr>
        <w:jc w:val="both"/>
        <w:rPr>
          <w:sz w:val="22"/>
          <w:szCs w:val="22"/>
        </w:rPr>
      </w:pPr>
      <w:r w:rsidRPr="0059629A">
        <w:rPr>
          <w:sz w:val="22"/>
          <w:szCs w:val="22"/>
        </w:rPr>
        <w:t>Data dashboard created and reviewed regularly by Strategy Group</w:t>
      </w:r>
    </w:p>
    <w:p w:rsidR="0000554C" w:rsidRPr="0059629A" w:rsidRDefault="0000554C" w:rsidP="0000554C">
      <w:pPr>
        <w:pStyle w:val="ListParagraph"/>
        <w:jc w:val="both"/>
        <w:rPr>
          <w:sz w:val="22"/>
          <w:szCs w:val="22"/>
        </w:rPr>
      </w:pPr>
    </w:p>
    <w:p w:rsidR="0000554C" w:rsidRDefault="0000554C" w:rsidP="0000554C">
      <w:pPr>
        <w:pStyle w:val="ListParagraph"/>
        <w:numPr>
          <w:ilvl w:val="0"/>
          <w:numId w:val="11"/>
        </w:numPr>
        <w:jc w:val="both"/>
        <w:rPr>
          <w:sz w:val="22"/>
          <w:szCs w:val="22"/>
        </w:rPr>
      </w:pPr>
      <w:r w:rsidRPr="0059629A">
        <w:rPr>
          <w:sz w:val="22"/>
          <w:szCs w:val="22"/>
        </w:rPr>
        <w:t>Prevalence of forced marriage recorded</w:t>
      </w:r>
    </w:p>
    <w:p w:rsidR="0000554C" w:rsidRPr="0059629A" w:rsidRDefault="0000554C" w:rsidP="0000554C">
      <w:pPr>
        <w:pStyle w:val="ListParagraph"/>
        <w:jc w:val="both"/>
        <w:rPr>
          <w:sz w:val="22"/>
          <w:szCs w:val="22"/>
        </w:rPr>
      </w:pPr>
    </w:p>
    <w:p w:rsidR="0000554C" w:rsidRDefault="0000554C" w:rsidP="0000554C">
      <w:pPr>
        <w:pStyle w:val="ListParagraph"/>
        <w:numPr>
          <w:ilvl w:val="0"/>
          <w:numId w:val="11"/>
        </w:numPr>
        <w:jc w:val="both"/>
        <w:rPr>
          <w:sz w:val="22"/>
          <w:szCs w:val="22"/>
        </w:rPr>
      </w:pPr>
      <w:r w:rsidRPr="0059629A">
        <w:rPr>
          <w:sz w:val="22"/>
          <w:szCs w:val="22"/>
        </w:rPr>
        <w:t>DA data published within JSNA</w:t>
      </w:r>
    </w:p>
    <w:p w:rsidR="0000554C" w:rsidRPr="0059629A" w:rsidRDefault="0000554C" w:rsidP="0000554C">
      <w:pPr>
        <w:pStyle w:val="ListParagraph"/>
        <w:jc w:val="both"/>
        <w:rPr>
          <w:sz w:val="22"/>
          <w:szCs w:val="22"/>
        </w:rPr>
      </w:pPr>
    </w:p>
    <w:p w:rsidR="0000554C" w:rsidRDefault="0000554C" w:rsidP="0000554C">
      <w:pPr>
        <w:pStyle w:val="ListParagraph"/>
        <w:numPr>
          <w:ilvl w:val="0"/>
          <w:numId w:val="11"/>
        </w:numPr>
        <w:jc w:val="both"/>
        <w:rPr>
          <w:sz w:val="22"/>
          <w:szCs w:val="22"/>
        </w:rPr>
      </w:pPr>
      <w:r w:rsidRPr="0059629A">
        <w:rPr>
          <w:sz w:val="22"/>
          <w:szCs w:val="22"/>
        </w:rPr>
        <w:t xml:space="preserve">Stalking and Harassment featured as a focus within </w:t>
      </w:r>
      <w:r w:rsidR="000242A9">
        <w:rPr>
          <w:sz w:val="22"/>
          <w:szCs w:val="22"/>
        </w:rPr>
        <w:t xml:space="preserve">Domestic </w:t>
      </w:r>
      <w:r w:rsidR="008A25BD">
        <w:rPr>
          <w:sz w:val="22"/>
          <w:szCs w:val="22"/>
        </w:rPr>
        <w:t>A</w:t>
      </w:r>
      <w:r w:rsidR="000242A9">
        <w:rPr>
          <w:sz w:val="22"/>
          <w:szCs w:val="22"/>
        </w:rPr>
        <w:t>buse</w:t>
      </w:r>
      <w:r w:rsidRPr="0059629A">
        <w:rPr>
          <w:sz w:val="22"/>
          <w:szCs w:val="22"/>
        </w:rPr>
        <w:t xml:space="preserve"> Forum.</w:t>
      </w:r>
    </w:p>
    <w:p w:rsidR="00DB4B98" w:rsidRPr="00DB4B98" w:rsidRDefault="00DB4B98" w:rsidP="00DB4B98">
      <w:pPr>
        <w:pStyle w:val="ListParagraph"/>
        <w:rPr>
          <w:sz w:val="22"/>
          <w:szCs w:val="22"/>
        </w:rPr>
      </w:pPr>
    </w:p>
    <w:p w:rsidR="00DB4B98" w:rsidRPr="0059629A" w:rsidRDefault="00DB4B98" w:rsidP="0000554C">
      <w:pPr>
        <w:pStyle w:val="ListParagraph"/>
        <w:numPr>
          <w:ilvl w:val="0"/>
          <w:numId w:val="11"/>
        </w:numPr>
        <w:jc w:val="both"/>
        <w:rPr>
          <w:sz w:val="22"/>
          <w:szCs w:val="22"/>
        </w:rPr>
      </w:pPr>
      <w:r>
        <w:rPr>
          <w:sz w:val="22"/>
          <w:szCs w:val="22"/>
        </w:rPr>
        <w:t>Successful bid to MHCLG (then DCLG) to obtain funding to support a Thames Valley wide BAMER project.</w:t>
      </w:r>
    </w:p>
    <w:p w:rsidR="0000554C" w:rsidRPr="005532DA" w:rsidRDefault="0000554C" w:rsidP="0000554C">
      <w:pPr>
        <w:jc w:val="both"/>
        <w:rPr>
          <w:rFonts w:ascii="Trebuchet MS" w:hAnsi="Trebuchet MS"/>
        </w:rPr>
      </w:pPr>
    </w:p>
    <w:p w:rsidR="0000554C" w:rsidRPr="005532DA" w:rsidRDefault="0000554C" w:rsidP="0000554C">
      <w:pPr>
        <w:jc w:val="both"/>
        <w:rPr>
          <w:rFonts w:ascii="Trebuchet MS" w:hAnsi="Trebuchet MS"/>
        </w:rPr>
      </w:pPr>
      <w:r w:rsidRPr="005532DA">
        <w:rPr>
          <w:rFonts w:ascii="Trebuchet MS" w:hAnsi="Trebuchet MS"/>
        </w:rPr>
        <w:t>Outcomes:</w:t>
      </w:r>
    </w:p>
    <w:p w:rsidR="0000554C" w:rsidRDefault="0000554C" w:rsidP="0000554C">
      <w:pPr>
        <w:pStyle w:val="ListParagraph"/>
        <w:numPr>
          <w:ilvl w:val="0"/>
          <w:numId w:val="12"/>
        </w:numPr>
        <w:jc w:val="both"/>
        <w:rPr>
          <w:sz w:val="22"/>
          <w:szCs w:val="22"/>
        </w:rPr>
      </w:pPr>
      <w:r w:rsidRPr="0059629A">
        <w:rPr>
          <w:sz w:val="22"/>
          <w:szCs w:val="22"/>
        </w:rPr>
        <w:t>Data now supports evidence based decision making</w:t>
      </w:r>
    </w:p>
    <w:p w:rsidR="0000554C" w:rsidRPr="0059629A" w:rsidRDefault="0000554C" w:rsidP="0000554C">
      <w:pPr>
        <w:pStyle w:val="ListParagraph"/>
        <w:jc w:val="both"/>
        <w:rPr>
          <w:sz w:val="22"/>
          <w:szCs w:val="22"/>
        </w:rPr>
      </w:pPr>
    </w:p>
    <w:p w:rsidR="0000554C" w:rsidRPr="0059629A" w:rsidRDefault="0000554C" w:rsidP="0000554C">
      <w:pPr>
        <w:pStyle w:val="ListParagraph"/>
        <w:numPr>
          <w:ilvl w:val="0"/>
          <w:numId w:val="12"/>
        </w:numPr>
        <w:jc w:val="both"/>
        <w:rPr>
          <w:sz w:val="22"/>
          <w:szCs w:val="22"/>
        </w:rPr>
      </w:pPr>
      <w:r w:rsidRPr="0059629A">
        <w:rPr>
          <w:sz w:val="22"/>
          <w:szCs w:val="22"/>
        </w:rPr>
        <w:t xml:space="preserve">Increased awareness of Stalking and Harassment </w:t>
      </w:r>
    </w:p>
    <w:p w:rsidR="0000554C" w:rsidRPr="005532DA" w:rsidRDefault="0000554C" w:rsidP="0000554C">
      <w:pPr>
        <w:jc w:val="both"/>
        <w:rPr>
          <w:rFonts w:ascii="Trebuchet MS" w:hAnsi="Trebuchet MS"/>
        </w:rPr>
      </w:pPr>
    </w:p>
    <w:p w:rsidR="0000554C" w:rsidRPr="005532DA" w:rsidRDefault="0000554C" w:rsidP="0000554C">
      <w:pPr>
        <w:jc w:val="both"/>
        <w:rPr>
          <w:rFonts w:ascii="Trebuchet MS" w:hAnsi="Trebuchet MS"/>
        </w:rPr>
      </w:pPr>
      <w:r w:rsidRPr="005532DA">
        <w:rPr>
          <w:rFonts w:ascii="Trebuchet MS" w:hAnsi="Trebuchet MS"/>
        </w:rPr>
        <w:t>Further action required:</w:t>
      </w:r>
    </w:p>
    <w:p w:rsidR="0000554C" w:rsidRPr="005532DA" w:rsidRDefault="0000554C" w:rsidP="0000554C">
      <w:pPr>
        <w:jc w:val="both"/>
        <w:rPr>
          <w:rFonts w:ascii="Trebuchet MS" w:hAnsi="Trebuchet MS"/>
        </w:rPr>
      </w:pPr>
      <w:r w:rsidRPr="005532DA">
        <w:rPr>
          <w:rFonts w:ascii="Trebuchet MS" w:hAnsi="Trebuchet MS"/>
        </w:rPr>
        <w:t>A consultation with people who define as LGBT+ to ensure services are inclusive and accessible is still to be completed.</w:t>
      </w:r>
    </w:p>
    <w:tbl>
      <w:tblPr>
        <w:tblStyle w:val="TableGrid"/>
        <w:tblW w:w="0" w:type="auto"/>
        <w:tblLook w:val="04A0" w:firstRow="1" w:lastRow="0" w:firstColumn="1" w:lastColumn="0" w:noHBand="0" w:noVBand="1"/>
      </w:tblPr>
      <w:tblGrid>
        <w:gridCol w:w="9859"/>
      </w:tblGrid>
      <w:tr w:rsidR="00DB4B98" w:rsidTr="00BF2A64">
        <w:tc>
          <w:tcPr>
            <w:tcW w:w="9859" w:type="dxa"/>
          </w:tcPr>
          <w:p w:rsidR="00DB4B98" w:rsidRPr="00E34FDC" w:rsidRDefault="00DB4B98" w:rsidP="0000554C">
            <w:pPr>
              <w:jc w:val="both"/>
              <w:rPr>
                <w:rFonts w:ascii="Trebuchet MS" w:hAnsi="Trebuchet MS"/>
                <w:b/>
                <w:u w:val="single"/>
              </w:rPr>
            </w:pPr>
            <w:r w:rsidRPr="00E34FDC">
              <w:rPr>
                <w:rFonts w:ascii="Trebuchet MS" w:hAnsi="Trebuchet MS"/>
                <w:b/>
                <w:u w:val="single"/>
              </w:rPr>
              <w:t>Outcome in Focus: Successful bid for funding to support the Thames Valley wide BAMER project</w:t>
            </w:r>
          </w:p>
          <w:p w:rsidR="00DB4B98" w:rsidRDefault="00DB4B98" w:rsidP="0000554C">
            <w:pPr>
              <w:jc w:val="both"/>
              <w:rPr>
                <w:rFonts w:ascii="Trebuchet MS" w:hAnsi="Trebuchet MS"/>
              </w:rPr>
            </w:pPr>
          </w:p>
          <w:p w:rsidR="00DB4B98" w:rsidRDefault="00CB0CE8" w:rsidP="00BF2A64">
            <w:pPr>
              <w:jc w:val="both"/>
              <w:rPr>
                <w:rFonts w:ascii="Trebuchet MS" w:hAnsi="Trebuchet MS"/>
              </w:rPr>
            </w:pPr>
            <w:r>
              <w:rPr>
                <w:rFonts w:ascii="Trebuchet MS" w:hAnsi="Trebuchet MS"/>
              </w:rPr>
              <w:t>In 2017 Officers at Reading Borough Council</w:t>
            </w:r>
            <w:r w:rsidR="00BF2A64">
              <w:rPr>
                <w:rFonts w:ascii="Trebuchet MS" w:hAnsi="Trebuchet MS"/>
              </w:rPr>
              <w:t xml:space="preserve"> successfully bid, in consultation with </w:t>
            </w:r>
            <w:r>
              <w:rPr>
                <w:rFonts w:ascii="Trebuchet MS" w:hAnsi="Trebuchet MS"/>
              </w:rPr>
              <w:t>of the Office of the Police and Crime Commissioner</w:t>
            </w:r>
            <w:r w:rsidR="00BF2A64">
              <w:rPr>
                <w:rFonts w:ascii="Trebuchet MS" w:hAnsi="Trebuchet MS"/>
              </w:rPr>
              <w:t xml:space="preserve"> and other Local Authorities in the Thames Valley,</w:t>
            </w:r>
            <w:r>
              <w:rPr>
                <w:rFonts w:ascii="Trebuchet MS" w:hAnsi="Trebuchet MS"/>
              </w:rPr>
              <w:t xml:space="preserve"> to the then DCLG to fund the support </w:t>
            </w:r>
            <w:r w:rsidR="00BF2A64">
              <w:rPr>
                <w:rFonts w:ascii="Trebuchet MS" w:hAnsi="Trebuchet MS"/>
              </w:rPr>
              <w:t>at</w:t>
            </w:r>
            <w:r>
              <w:rPr>
                <w:rFonts w:ascii="Trebuchet MS" w:hAnsi="Trebuchet MS"/>
              </w:rPr>
              <w:t xml:space="preserve"> four refuge spaces </w:t>
            </w:r>
            <w:r w:rsidR="00BF2A64">
              <w:rPr>
                <w:rFonts w:ascii="Trebuchet MS" w:hAnsi="Trebuchet MS"/>
              </w:rPr>
              <w:t>of</w:t>
            </w:r>
            <w:r w:rsidR="00DB4B98" w:rsidRPr="005532DA">
              <w:rPr>
                <w:rFonts w:ascii="Trebuchet MS" w:hAnsi="Trebuchet MS"/>
              </w:rPr>
              <w:t xml:space="preserve"> specialist provision for women from the Asian </w:t>
            </w:r>
            <w:r w:rsidR="00BF2A64">
              <w:rPr>
                <w:rFonts w:ascii="Trebuchet MS" w:hAnsi="Trebuchet MS"/>
              </w:rPr>
              <w:t>community (for two years). This was in addition to the four</w:t>
            </w:r>
            <w:r w:rsidR="00DB4B98" w:rsidRPr="005532DA">
              <w:rPr>
                <w:rFonts w:ascii="Trebuchet MS" w:hAnsi="Trebuchet MS"/>
              </w:rPr>
              <w:t xml:space="preserve"> spaces </w:t>
            </w:r>
            <w:r w:rsidR="00BF2A64">
              <w:rPr>
                <w:rFonts w:ascii="Trebuchet MS" w:hAnsi="Trebuchet MS"/>
              </w:rPr>
              <w:t xml:space="preserve">funded by Reading Borough Council as part of the recently award contract to BWA. These 8 refuges spaces </w:t>
            </w:r>
            <w:r w:rsidR="00E34FDC">
              <w:rPr>
                <w:rFonts w:ascii="Trebuchet MS" w:hAnsi="Trebuchet MS"/>
              </w:rPr>
              <w:t xml:space="preserve">in Reading </w:t>
            </w:r>
            <w:r w:rsidR="00BF2A64">
              <w:rPr>
                <w:rFonts w:ascii="Trebuchet MS" w:hAnsi="Trebuchet MS"/>
              </w:rPr>
              <w:t>remain the only specialist units within the Thames Vall</w:t>
            </w:r>
            <w:r w:rsidR="00E34FDC">
              <w:rPr>
                <w:rFonts w:ascii="Trebuchet MS" w:hAnsi="Trebuchet MS"/>
              </w:rPr>
              <w:t>e</w:t>
            </w:r>
            <w:r w:rsidR="00BF2A64">
              <w:rPr>
                <w:rFonts w:ascii="Trebuchet MS" w:hAnsi="Trebuchet MS"/>
              </w:rPr>
              <w:t>y.</w:t>
            </w:r>
          </w:p>
          <w:p w:rsidR="00BF2A64" w:rsidRDefault="00BF2A64" w:rsidP="00BF2A64">
            <w:pPr>
              <w:jc w:val="both"/>
              <w:rPr>
                <w:rFonts w:ascii="Trebuchet MS" w:hAnsi="Trebuchet MS"/>
              </w:rPr>
            </w:pPr>
          </w:p>
          <w:p w:rsidR="00BF2A64" w:rsidRDefault="00BF2A64" w:rsidP="00BF2A64">
            <w:pPr>
              <w:jc w:val="both"/>
              <w:rPr>
                <w:rFonts w:ascii="Trebuchet MS" w:hAnsi="Trebuchet MS"/>
              </w:rPr>
            </w:pPr>
            <w:r>
              <w:rPr>
                <w:rFonts w:ascii="Trebuchet MS" w:hAnsi="Trebuchet MS"/>
              </w:rPr>
              <w:t xml:space="preserve">The </w:t>
            </w:r>
            <w:r w:rsidRPr="00BF2A64">
              <w:rPr>
                <w:rFonts w:ascii="Trebuchet MS" w:hAnsi="Trebuchet MS"/>
              </w:rPr>
              <w:t>proposal also request</w:t>
            </w:r>
            <w:r>
              <w:rPr>
                <w:rFonts w:ascii="Trebuchet MS" w:hAnsi="Trebuchet MS"/>
              </w:rPr>
              <w:t>ed</w:t>
            </w:r>
            <w:r w:rsidRPr="00BF2A64">
              <w:rPr>
                <w:rFonts w:ascii="Trebuchet MS" w:hAnsi="Trebuchet MS"/>
              </w:rPr>
              <w:t xml:space="preserve"> funding for an additional post </w:t>
            </w:r>
            <w:r>
              <w:rPr>
                <w:rFonts w:ascii="Trebuchet MS" w:hAnsi="Trebuchet MS"/>
              </w:rPr>
              <w:t>to</w:t>
            </w:r>
            <w:r w:rsidRPr="00BF2A64">
              <w:rPr>
                <w:rFonts w:ascii="Trebuchet MS" w:hAnsi="Trebuchet MS"/>
              </w:rPr>
              <w:t xml:space="preserve"> provide advice and support to</w:t>
            </w:r>
            <w:r>
              <w:rPr>
                <w:rFonts w:ascii="Trebuchet MS" w:hAnsi="Trebuchet MS"/>
              </w:rPr>
              <w:t xml:space="preserve"> other </w:t>
            </w:r>
            <w:r w:rsidRPr="00BF2A64">
              <w:rPr>
                <w:rFonts w:ascii="Trebuchet MS" w:hAnsi="Trebuchet MS"/>
              </w:rPr>
              <w:t xml:space="preserve">refuges and outreach workers/ IDVAs throughout the area, and a strategic resource to </w:t>
            </w:r>
            <w:r>
              <w:rPr>
                <w:rFonts w:ascii="Trebuchet MS" w:hAnsi="Trebuchet MS"/>
              </w:rPr>
              <w:t xml:space="preserve">review current services and increase the understanding of what individual communities may require in terms of specialist resource </w:t>
            </w:r>
            <w:r w:rsidRPr="00BF2A64">
              <w:rPr>
                <w:rFonts w:ascii="Trebuchet MS" w:hAnsi="Trebuchet MS"/>
              </w:rPr>
              <w:t xml:space="preserve">throughout the Thames Valley. Both roles </w:t>
            </w:r>
            <w:r>
              <w:rPr>
                <w:rFonts w:ascii="Trebuchet MS" w:hAnsi="Trebuchet MS"/>
              </w:rPr>
              <w:t>would be additional resources in the area.</w:t>
            </w:r>
          </w:p>
          <w:p w:rsidR="00BF2A64" w:rsidRDefault="00BF2A64" w:rsidP="00BF2A64">
            <w:pPr>
              <w:jc w:val="both"/>
              <w:rPr>
                <w:rFonts w:ascii="Trebuchet MS" w:hAnsi="Trebuchet MS"/>
              </w:rPr>
            </w:pPr>
          </w:p>
          <w:p w:rsidR="00BF2A64" w:rsidRDefault="00BF2A64" w:rsidP="00BF2A64">
            <w:pPr>
              <w:jc w:val="both"/>
              <w:rPr>
                <w:rFonts w:ascii="Trebuchet MS" w:hAnsi="Trebuchet MS"/>
              </w:rPr>
            </w:pPr>
            <w:r>
              <w:rPr>
                <w:rFonts w:ascii="Trebuchet MS" w:hAnsi="Trebuchet MS"/>
              </w:rPr>
              <w:t xml:space="preserve">In parallel, the Office of the Police and Crime Commissioner were again successful in bidding for Home Office funding </w:t>
            </w:r>
            <w:r w:rsidR="00A66E2B">
              <w:rPr>
                <w:rFonts w:ascii="Trebuchet MS" w:hAnsi="Trebuchet MS"/>
              </w:rPr>
              <w:t>for</w:t>
            </w:r>
            <w:r w:rsidR="00BC580A">
              <w:rPr>
                <w:rFonts w:ascii="Trebuchet MS" w:hAnsi="Trebuchet MS"/>
              </w:rPr>
              <w:t xml:space="preserve"> a</w:t>
            </w:r>
            <w:r w:rsidR="00A66E2B">
              <w:rPr>
                <w:rFonts w:ascii="Trebuchet MS" w:hAnsi="Trebuchet MS"/>
              </w:rPr>
              <w:t xml:space="preserve"> similar proposal that would be completed in other areas of the Thames Valley. Therefore it was agreed that the two pots of money would be combined and an all-inclusive Thame Valley wide BAMER project was created.</w:t>
            </w:r>
          </w:p>
          <w:p w:rsidR="00A66E2B" w:rsidRDefault="00A66E2B" w:rsidP="00BF2A64">
            <w:pPr>
              <w:jc w:val="both"/>
              <w:rPr>
                <w:rFonts w:ascii="Trebuchet MS" w:hAnsi="Trebuchet MS"/>
              </w:rPr>
            </w:pPr>
          </w:p>
          <w:p w:rsidR="00A66E2B" w:rsidRDefault="00A66E2B" w:rsidP="00BF2A64">
            <w:pPr>
              <w:jc w:val="both"/>
              <w:rPr>
                <w:rFonts w:ascii="Trebuchet MS" w:hAnsi="Trebuchet MS"/>
              </w:rPr>
            </w:pPr>
            <w:r>
              <w:rPr>
                <w:rFonts w:ascii="Trebuchet MS" w:hAnsi="Trebuchet MS"/>
              </w:rPr>
              <w:t>This project is governed by the TV BAMER board chaired by the Office of the Police and Crime Commissioner, and due to the efficient use of money is able to fund the following:</w:t>
            </w:r>
          </w:p>
          <w:p w:rsidR="00A66E2B" w:rsidRDefault="00A66E2B" w:rsidP="00A66E2B">
            <w:pPr>
              <w:pStyle w:val="ListParagraph"/>
              <w:numPr>
                <w:ilvl w:val="0"/>
                <w:numId w:val="21"/>
              </w:numPr>
              <w:jc w:val="both"/>
              <w:rPr>
                <w:sz w:val="20"/>
                <w:szCs w:val="20"/>
              </w:rPr>
            </w:pPr>
            <w:r>
              <w:rPr>
                <w:sz w:val="20"/>
                <w:szCs w:val="20"/>
              </w:rPr>
              <w:t>4 units of specialist Asian refuge provision delivered by BWA</w:t>
            </w:r>
          </w:p>
          <w:p w:rsidR="00BF2A64" w:rsidRPr="00A66E2B" w:rsidRDefault="00A66E2B" w:rsidP="00A66E2B">
            <w:pPr>
              <w:pStyle w:val="ListParagraph"/>
              <w:numPr>
                <w:ilvl w:val="0"/>
                <w:numId w:val="21"/>
              </w:numPr>
              <w:jc w:val="both"/>
            </w:pPr>
            <w:r>
              <w:rPr>
                <w:sz w:val="20"/>
                <w:szCs w:val="20"/>
              </w:rPr>
              <w:t>6 specialist BAMER outreach and engagement workers across the Thames Valley – West of Berkshire post delivered by BWA</w:t>
            </w:r>
          </w:p>
          <w:p w:rsidR="00A66E2B" w:rsidRDefault="00A66E2B" w:rsidP="00A66E2B">
            <w:pPr>
              <w:pStyle w:val="ListParagraph"/>
              <w:numPr>
                <w:ilvl w:val="0"/>
                <w:numId w:val="21"/>
              </w:numPr>
              <w:jc w:val="both"/>
            </w:pPr>
            <w:r>
              <w:rPr>
                <w:sz w:val="20"/>
                <w:szCs w:val="20"/>
              </w:rPr>
              <w:t>1 strategic post to review resources, consult with communities to fully understand the needs of marginalised groups within the Thames Valley and inform future commissioning.</w:t>
            </w:r>
          </w:p>
        </w:tc>
      </w:tr>
    </w:tbl>
    <w:p w:rsidR="0000554C" w:rsidRPr="005532DA" w:rsidRDefault="0000554C" w:rsidP="0000554C">
      <w:pPr>
        <w:jc w:val="both"/>
        <w:rPr>
          <w:rFonts w:ascii="Trebuchet MS" w:hAnsi="Trebuchet MS"/>
          <w:lang w:eastAsia="en-GB"/>
        </w:rPr>
      </w:pPr>
    </w:p>
    <w:p w:rsidR="008E0D93" w:rsidRPr="0059629A" w:rsidRDefault="00A66E2B" w:rsidP="009C03C4">
      <w:pPr>
        <w:jc w:val="both"/>
        <w:rPr>
          <w:rFonts w:ascii="Trebuchet MS" w:hAnsi="Trebuchet MS"/>
          <w:b/>
        </w:rPr>
      </w:pPr>
      <w:r>
        <w:rPr>
          <w:rFonts w:ascii="Trebuchet MS" w:hAnsi="Trebuchet MS"/>
          <w:b/>
        </w:rPr>
        <w:lastRenderedPageBreak/>
        <w:t>STRATEGIC PRIORITIES 2019-22</w:t>
      </w:r>
    </w:p>
    <w:p w:rsidR="008E0D93" w:rsidRPr="005532DA" w:rsidRDefault="00156527" w:rsidP="009C03C4">
      <w:pPr>
        <w:jc w:val="both"/>
        <w:rPr>
          <w:rFonts w:ascii="Trebuchet MS" w:hAnsi="Trebuchet MS"/>
          <w:lang w:eastAsia="en-GB"/>
        </w:rPr>
      </w:pPr>
      <w:r w:rsidRPr="005532DA">
        <w:rPr>
          <w:rFonts w:ascii="Trebuchet MS" w:hAnsi="Trebuchet MS"/>
          <w:lang w:eastAsia="en-GB"/>
        </w:rPr>
        <w:t>Many of the actions and improvements set out in the 2015-18 strategy have now become ‘business as usual</w:t>
      </w:r>
      <w:r w:rsidR="0014228E" w:rsidRPr="005532DA">
        <w:rPr>
          <w:rFonts w:ascii="Trebuchet MS" w:hAnsi="Trebuchet MS"/>
          <w:lang w:eastAsia="en-GB"/>
        </w:rPr>
        <w:t>’</w:t>
      </w:r>
      <w:r w:rsidRPr="005532DA">
        <w:rPr>
          <w:rFonts w:ascii="Trebuchet MS" w:hAnsi="Trebuchet MS"/>
          <w:lang w:eastAsia="en-GB"/>
        </w:rPr>
        <w:t xml:space="preserve"> for professionals working in Reading. </w:t>
      </w:r>
      <w:r w:rsidR="00A90AC8" w:rsidRPr="005532DA">
        <w:rPr>
          <w:rFonts w:ascii="Trebuchet MS" w:hAnsi="Trebuchet MS"/>
          <w:lang w:eastAsia="en-GB"/>
        </w:rPr>
        <w:t xml:space="preserve"> The </w:t>
      </w:r>
      <w:r w:rsidR="000242A9">
        <w:rPr>
          <w:rFonts w:ascii="Trebuchet MS" w:hAnsi="Trebuchet MS"/>
          <w:lang w:eastAsia="en-GB"/>
        </w:rPr>
        <w:t>Domestic Abuse</w:t>
      </w:r>
      <w:r w:rsidR="008E0D93" w:rsidRPr="005532DA">
        <w:rPr>
          <w:rFonts w:ascii="Trebuchet MS" w:hAnsi="Trebuchet MS"/>
          <w:lang w:eastAsia="en-GB"/>
        </w:rPr>
        <w:t xml:space="preserve"> Strategy </w:t>
      </w:r>
      <w:r w:rsidR="001D5000" w:rsidRPr="005532DA">
        <w:rPr>
          <w:rFonts w:ascii="Trebuchet MS" w:hAnsi="Trebuchet MS"/>
          <w:lang w:eastAsia="en-GB"/>
        </w:rPr>
        <w:t xml:space="preserve">for Reading </w:t>
      </w:r>
      <w:r w:rsidR="0014228E" w:rsidRPr="005532DA">
        <w:rPr>
          <w:rFonts w:ascii="Trebuchet MS" w:hAnsi="Trebuchet MS"/>
          <w:lang w:eastAsia="en-GB"/>
        </w:rPr>
        <w:t xml:space="preserve">2019-22 </w:t>
      </w:r>
      <w:r w:rsidR="00400797" w:rsidRPr="005532DA">
        <w:rPr>
          <w:rFonts w:ascii="Trebuchet MS" w:hAnsi="Trebuchet MS"/>
          <w:lang w:eastAsia="en-GB"/>
        </w:rPr>
        <w:t>looks to build on this and</w:t>
      </w:r>
      <w:r w:rsidR="00B069A6" w:rsidRPr="005532DA">
        <w:rPr>
          <w:rFonts w:ascii="Trebuchet MS" w:hAnsi="Trebuchet MS"/>
          <w:lang w:eastAsia="en-GB"/>
        </w:rPr>
        <w:t xml:space="preserve"> focuses on</w:t>
      </w:r>
      <w:r w:rsidR="001D5000" w:rsidRPr="005532DA">
        <w:rPr>
          <w:rFonts w:ascii="Trebuchet MS" w:hAnsi="Trebuchet MS"/>
          <w:lang w:eastAsia="en-GB"/>
        </w:rPr>
        <w:t xml:space="preserve"> </w:t>
      </w:r>
      <w:r w:rsidR="003443E4" w:rsidRPr="005532DA">
        <w:rPr>
          <w:rFonts w:ascii="Trebuchet MS" w:hAnsi="Trebuchet MS"/>
          <w:lang w:eastAsia="en-GB"/>
        </w:rPr>
        <w:t>four</w:t>
      </w:r>
      <w:r w:rsidR="001D5000" w:rsidRPr="005532DA">
        <w:rPr>
          <w:rFonts w:ascii="Trebuchet MS" w:hAnsi="Trebuchet MS"/>
          <w:lang w:eastAsia="en-GB"/>
        </w:rPr>
        <w:t xml:space="preserve"> </w:t>
      </w:r>
      <w:r w:rsidR="0014228E" w:rsidRPr="005532DA">
        <w:rPr>
          <w:rFonts w:ascii="Trebuchet MS" w:hAnsi="Trebuchet MS"/>
          <w:lang w:eastAsia="en-GB"/>
        </w:rPr>
        <w:t>priority areas</w:t>
      </w:r>
      <w:r w:rsidR="00A90AC8" w:rsidRPr="005532DA">
        <w:rPr>
          <w:rFonts w:ascii="Trebuchet MS" w:hAnsi="Trebuchet MS"/>
          <w:lang w:eastAsia="en-GB"/>
        </w:rPr>
        <w:t>:</w:t>
      </w:r>
    </w:p>
    <w:p w:rsidR="00F60D4B" w:rsidRPr="005532DA" w:rsidRDefault="00BE3528" w:rsidP="009C03C4">
      <w:pPr>
        <w:jc w:val="both"/>
        <w:rPr>
          <w:rFonts w:ascii="Trebuchet MS" w:hAnsi="Trebuchet MS"/>
        </w:rPr>
      </w:pPr>
      <w:r w:rsidRPr="0038712F">
        <w:rPr>
          <w:rFonts w:ascii="Trebuchet MS" w:hAnsi="Trebuchet MS"/>
          <w:b/>
        </w:rPr>
        <w:t xml:space="preserve">Priority </w:t>
      </w:r>
      <w:r w:rsidR="00EB6ACB" w:rsidRPr="0038712F">
        <w:rPr>
          <w:rFonts w:ascii="Trebuchet MS" w:hAnsi="Trebuchet MS"/>
          <w:b/>
        </w:rPr>
        <w:t>1 –</w:t>
      </w:r>
      <w:r w:rsidR="00A90AC8" w:rsidRPr="0038712F">
        <w:rPr>
          <w:rFonts w:ascii="Trebuchet MS" w:hAnsi="Trebuchet MS"/>
          <w:b/>
        </w:rPr>
        <w:t xml:space="preserve">Raising awareness about </w:t>
      </w:r>
      <w:r w:rsidR="000242A9">
        <w:rPr>
          <w:rFonts w:ascii="Trebuchet MS" w:hAnsi="Trebuchet MS"/>
          <w:b/>
        </w:rPr>
        <w:t>domestic abuse</w:t>
      </w:r>
      <w:r w:rsidR="00A90AC8" w:rsidRPr="0038712F">
        <w:rPr>
          <w:rFonts w:ascii="Trebuchet MS" w:hAnsi="Trebuchet MS"/>
          <w:b/>
        </w:rPr>
        <w:t xml:space="preserve"> with a focus on</w:t>
      </w:r>
      <w:r w:rsidR="00F60D4B" w:rsidRPr="005532DA">
        <w:rPr>
          <w:rFonts w:ascii="Trebuchet MS" w:hAnsi="Trebuchet MS"/>
        </w:rPr>
        <w:t xml:space="preserve">: </w:t>
      </w:r>
    </w:p>
    <w:p w:rsidR="00700939" w:rsidRPr="0059629A" w:rsidRDefault="00F60D4B" w:rsidP="000D69DD">
      <w:pPr>
        <w:pStyle w:val="ListParagraph"/>
        <w:numPr>
          <w:ilvl w:val="0"/>
          <w:numId w:val="13"/>
        </w:numPr>
        <w:jc w:val="both"/>
        <w:rPr>
          <w:sz w:val="22"/>
          <w:szCs w:val="22"/>
        </w:rPr>
      </w:pPr>
      <w:r w:rsidRPr="0038712F">
        <w:rPr>
          <w:b/>
          <w:sz w:val="22"/>
          <w:szCs w:val="22"/>
        </w:rPr>
        <w:t>W</w:t>
      </w:r>
      <w:r w:rsidR="00A90AC8" w:rsidRPr="0038712F">
        <w:rPr>
          <w:b/>
          <w:sz w:val="22"/>
          <w:szCs w:val="22"/>
        </w:rPr>
        <w:t xml:space="preserve">orkforce </w:t>
      </w:r>
      <w:r w:rsidRPr="0038712F">
        <w:rPr>
          <w:b/>
          <w:sz w:val="22"/>
          <w:szCs w:val="22"/>
        </w:rPr>
        <w:t>D</w:t>
      </w:r>
      <w:r w:rsidR="00A90AC8" w:rsidRPr="0038712F">
        <w:rPr>
          <w:b/>
          <w:sz w:val="22"/>
          <w:szCs w:val="22"/>
        </w:rPr>
        <w:t>evelopment</w:t>
      </w:r>
      <w:r w:rsidRPr="0059629A">
        <w:rPr>
          <w:sz w:val="22"/>
          <w:szCs w:val="22"/>
        </w:rPr>
        <w:t xml:space="preserve"> </w:t>
      </w:r>
      <w:r w:rsidR="00700939" w:rsidRPr="0059629A">
        <w:rPr>
          <w:sz w:val="22"/>
          <w:szCs w:val="22"/>
        </w:rPr>
        <w:t>–</w:t>
      </w:r>
      <w:r w:rsidRPr="0059629A">
        <w:rPr>
          <w:sz w:val="22"/>
          <w:szCs w:val="22"/>
        </w:rPr>
        <w:t xml:space="preserve"> </w:t>
      </w:r>
      <w:r w:rsidR="003443E4" w:rsidRPr="0059629A">
        <w:rPr>
          <w:sz w:val="22"/>
          <w:szCs w:val="22"/>
        </w:rPr>
        <w:t>C</w:t>
      </w:r>
      <w:r w:rsidR="003443E4" w:rsidRPr="0059629A">
        <w:rPr>
          <w:i/>
          <w:sz w:val="22"/>
          <w:szCs w:val="22"/>
        </w:rPr>
        <w:t>ontinue to ensure a knowledgeable and well trained workforce.</w:t>
      </w:r>
    </w:p>
    <w:p w:rsidR="0059629A" w:rsidRPr="0059629A" w:rsidRDefault="0059629A" w:rsidP="0059629A">
      <w:pPr>
        <w:pStyle w:val="ListParagraph"/>
        <w:jc w:val="both"/>
        <w:rPr>
          <w:sz w:val="22"/>
          <w:szCs w:val="22"/>
        </w:rPr>
      </w:pPr>
    </w:p>
    <w:p w:rsidR="0059629A" w:rsidRPr="0059629A" w:rsidRDefault="001D5000" w:rsidP="000D69DD">
      <w:pPr>
        <w:pStyle w:val="ListParagraph"/>
        <w:numPr>
          <w:ilvl w:val="0"/>
          <w:numId w:val="13"/>
        </w:numPr>
        <w:jc w:val="both"/>
        <w:rPr>
          <w:sz w:val="22"/>
          <w:szCs w:val="22"/>
        </w:rPr>
      </w:pPr>
      <w:r w:rsidRPr="0038712F">
        <w:rPr>
          <w:b/>
          <w:sz w:val="22"/>
          <w:szCs w:val="22"/>
        </w:rPr>
        <w:t>Hea</w:t>
      </w:r>
      <w:r w:rsidR="00EB6ACB" w:rsidRPr="0038712F">
        <w:rPr>
          <w:b/>
          <w:sz w:val="22"/>
          <w:szCs w:val="22"/>
        </w:rPr>
        <w:t>lthy Relationship Education</w:t>
      </w:r>
      <w:r w:rsidR="00EB6ACB" w:rsidRPr="0059629A">
        <w:rPr>
          <w:sz w:val="22"/>
          <w:szCs w:val="22"/>
        </w:rPr>
        <w:t xml:space="preserve"> –</w:t>
      </w:r>
      <w:r w:rsidRPr="0059629A">
        <w:rPr>
          <w:sz w:val="22"/>
          <w:szCs w:val="22"/>
        </w:rPr>
        <w:t xml:space="preserve"> </w:t>
      </w:r>
      <w:r w:rsidR="00C82E68" w:rsidRPr="0059629A">
        <w:rPr>
          <w:i/>
          <w:sz w:val="22"/>
          <w:szCs w:val="22"/>
        </w:rPr>
        <w:t>increasing the resilience of Young People to negative relationships and behaviour.</w:t>
      </w:r>
    </w:p>
    <w:p w:rsidR="001D5000" w:rsidRPr="0059629A" w:rsidRDefault="003443E4" w:rsidP="0059629A">
      <w:pPr>
        <w:pStyle w:val="ListParagraph"/>
        <w:jc w:val="both"/>
        <w:rPr>
          <w:sz w:val="22"/>
          <w:szCs w:val="22"/>
        </w:rPr>
      </w:pPr>
      <w:r w:rsidRPr="0059629A">
        <w:rPr>
          <w:i/>
          <w:sz w:val="22"/>
          <w:szCs w:val="22"/>
        </w:rPr>
        <w:t xml:space="preserve"> </w:t>
      </w:r>
    </w:p>
    <w:p w:rsidR="00F60D4B" w:rsidRPr="0059629A" w:rsidRDefault="00400797" w:rsidP="000D69DD">
      <w:pPr>
        <w:pStyle w:val="ListParagraph"/>
        <w:numPr>
          <w:ilvl w:val="0"/>
          <w:numId w:val="13"/>
        </w:numPr>
        <w:jc w:val="both"/>
        <w:rPr>
          <w:sz w:val="22"/>
          <w:szCs w:val="22"/>
        </w:rPr>
      </w:pPr>
      <w:r w:rsidRPr="0038712F">
        <w:rPr>
          <w:b/>
          <w:sz w:val="22"/>
          <w:szCs w:val="22"/>
        </w:rPr>
        <w:t>Engagement with marginalised c</w:t>
      </w:r>
      <w:r w:rsidR="00F60D4B" w:rsidRPr="0038712F">
        <w:rPr>
          <w:b/>
          <w:sz w:val="22"/>
          <w:szCs w:val="22"/>
        </w:rPr>
        <w:t>ommunities</w:t>
      </w:r>
      <w:r w:rsidR="00F60D4B" w:rsidRPr="0059629A">
        <w:rPr>
          <w:sz w:val="22"/>
          <w:szCs w:val="22"/>
        </w:rPr>
        <w:t xml:space="preserve"> - </w:t>
      </w:r>
      <w:r w:rsidR="003443E4" w:rsidRPr="0059629A">
        <w:rPr>
          <w:i/>
          <w:sz w:val="22"/>
          <w:szCs w:val="22"/>
        </w:rPr>
        <w:t>Encouraging</w:t>
      </w:r>
      <w:r w:rsidR="00F60D4B" w:rsidRPr="0059629A">
        <w:rPr>
          <w:i/>
          <w:sz w:val="22"/>
          <w:szCs w:val="22"/>
        </w:rPr>
        <w:t xml:space="preserve"> those experiencing abuse to seek help at an earlier stage </w:t>
      </w:r>
    </w:p>
    <w:p w:rsidR="00EB6ACB" w:rsidRPr="005532DA" w:rsidRDefault="00EB6ACB" w:rsidP="009C03C4">
      <w:pPr>
        <w:jc w:val="both"/>
        <w:rPr>
          <w:rFonts w:ascii="Trebuchet MS" w:hAnsi="Trebuchet MS"/>
        </w:rPr>
      </w:pPr>
    </w:p>
    <w:p w:rsidR="00B022F8" w:rsidRPr="00B022F8" w:rsidRDefault="00B022F8" w:rsidP="00B022F8">
      <w:pPr>
        <w:jc w:val="both"/>
        <w:rPr>
          <w:rFonts w:ascii="Trebuchet MS" w:hAnsi="Trebuchet MS"/>
          <w:i/>
        </w:rPr>
      </w:pPr>
      <w:r w:rsidRPr="00B022F8">
        <w:rPr>
          <w:rFonts w:ascii="Trebuchet MS" w:hAnsi="Trebuchet MS"/>
          <w:b/>
        </w:rPr>
        <w:t>Priority 2: Developing a multi-agency approach to working with perpetrators</w:t>
      </w:r>
      <w:r w:rsidRPr="00B022F8">
        <w:rPr>
          <w:rFonts w:ascii="Trebuchet MS" w:hAnsi="Trebuchet MS"/>
        </w:rPr>
        <w:t xml:space="preserve"> – </w:t>
      </w:r>
      <w:r w:rsidRPr="00B022F8">
        <w:rPr>
          <w:rFonts w:ascii="Trebuchet MS" w:hAnsi="Trebuchet MS"/>
          <w:i/>
        </w:rPr>
        <w:t xml:space="preserve">Working with strategic partners to create a perpetrator approach to reduce and prevent repeat domestic abuse, including increasing the number of cases that progress through the criminal justice system. </w:t>
      </w:r>
    </w:p>
    <w:p w:rsidR="001D5000" w:rsidRPr="005532DA" w:rsidRDefault="001D5000" w:rsidP="009C03C4">
      <w:pPr>
        <w:jc w:val="both"/>
        <w:rPr>
          <w:rFonts w:ascii="Trebuchet MS" w:hAnsi="Trebuchet MS"/>
          <w:i/>
        </w:rPr>
      </w:pPr>
      <w:r w:rsidRPr="0038712F">
        <w:rPr>
          <w:rFonts w:ascii="Trebuchet MS" w:hAnsi="Trebuchet MS"/>
          <w:b/>
        </w:rPr>
        <w:t xml:space="preserve">Priority 3 – </w:t>
      </w:r>
      <w:r w:rsidR="00A90AC8" w:rsidRPr="0038712F">
        <w:rPr>
          <w:rFonts w:ascii="Trebuchet MS" w:hAnsi="Trebuchet MS"/>
          <w:b/>
        </w:rPr>
        <w:t xml:space="preserve">Improving </w:t>
      </w:r>
      <w:r w:rsidR="0085431A" w:rsidRPr="0038712F">
        <w:rPr>
          <w:rFonts w:ascii="Trebuchet MS" w:hAnsi="Trebuchet MS"/>
          <w:b/>
        </w:rPr>
        <w:t>our partnership response to</w:t>
      </w:r>
      <w:r w:rsidRPr="0038712F">
        <w:rPr>
          <w:rFonts w:ascii="Trebuchet MS" w:hAnsi="Trebuchet MS"/>
          <w:b/>
        </w:rPr>
        <w:t xml:space="preserve"> Coercive Control</w:t>
      </w:r>
      <w:r w:rsidRPr="005532DA">
        <w:rPr>
          <w:rFonts w:ascii="Trebuchet MS" w:hAnsi="Trebuchet MS"/>
        </w:rPr>
        <w:t xml:space="preserve"> –</w:t>
      </w:r>
      <w:r w:rsidRPr="005532DA">
        <w:rPr>
          <w:rFonts w:ascii="Trebuchet MS" w:hAnsi="Trebuchet MS"/>
          <w:i/>
        </w:rPr>
        <w:t>Training professionals to understand and identify coercive control, so as to increase and better manage disclosures.</w:t>
      </w:r>
    </w:p>
    <w:p w:rsidR="001D5000" w:rsidRPr="005532DA" w:rsidRDefault="001D5000" w:rsidP="009C03C4">
      <w:pPr>
        <w:jc w:val="both"/>
        <w:rPr>
          <w:rFonts w:ascii="Trebuchet MS" w:hAnsi="Trebuchet MS"/>
        </w:rPr>
      </w:pPr>
    </w:p>
    <w:p w:rsidR="001D5000" w:rsidRPr="005532DA" w:rsidRDefault="001D5000" w:rsidP="009C03C4">
      <w:pPr>
        <w:jc w:val="both"/>
        <w:rPr>
          <w:rFonts w:ascii="Trebuchet MS" w:hAnsi="Trebuchet MS"/>
        </w:rPr>
      </w:pPr>
    </w:p>
    <w:p w:rsidR="00F94648" w:rsidRPr="005532DA" w:rsidRDefault="00F94648" w:rsidP="009C03C4">
      <w:pPr>
        <w:jc w:val="both"/>
        <w:rPr>
          <w:rFonts w:ascii="Trebuchet MS" w:hAnsi="Trebuchet MS"/>
          <w:u w:val="single"/>
          <w:lang w:eastAsia="en-GB"/>
        </w:rPr>
      </w:pPr>
      <w:r w:rsidRPr="005532DA">
        <w:rPr>
          <w:rFonts w:ascii="Trebuchet MS" w:hAnsi="Trebuchet MS"/>
          <w:u w:val="single"/>
        </w:rPr>
        <w:br w:type="page"/>
      </w:r>
    </w:p>
    <w:p w:rsidR="00F94648" w:rsidRPr="005532DA" w:rsidRDefault="00F94648" w:rsidP="009C03C4">
      <w:pPr>
        <w:jc w:val="both"/>
        <w:rPr>
          <w:rFonts w:ascii="Trebuchet MS" w:hAnsi="Trebuchet MS"/>
          <w:u w:val="single"/>
        </w:rPr>
      </w:pPr>
      <w:r w:rsidRPr="005532DA">
        <w:rPr>
          <w:rFonts w:ascii="Trebuchet MS" w:hAnsi="Trebuchet MS"/>
          <w:u w:val="single"/>
        </w:rPr>
        <w:lastRenderedPageBreak/>
        <w:t xml:space="preserve">Priority 1 –Raising awareness about </w:t>
      </w:r>
      <w:r w:rsidR="000242A9">
        <w:rPr>
          <w:rFonts w:ascii="Trebuchet MS" w:hAnsi="Trebuchet MS"/>
          <w:u w:val="single"/>
        </w:rPr>
        <w:t>domestic abuse</w:t>
      </w:r>
      <w:r w:rsidRPr="005532DA">
        <w:rPr>
          <w:rFonts w:ascii="Trebuchet MS" w:hAnsi="Trebuchet MS"/>
          <w:u w:val="single"/>
        </w:rPr>
        <w:t xml:space="preserve"> with a focus on: </w:t>
      </w:r>
    </w:p>
    <w:p w:rsidR="00F94648" w:rsidRPr="005532DA" w:rsidRDefault="0059629A" w:rsidP="00227B47">
      <w:pPr>
        <w:jc w:val="both"/>
        <w:rPr>
          <w:rFonts w:ascii="Trebuchet MS" w:hAnsi="Trebuchet MS"/>
        </w:rPr>
      </w:pPr>
      <w:r>
        <w:rPr>
          <w:rFonts w:ascii="Trebuchet MS" w:hAnsi="Trebuchet MS"/>
        </w:rPr>
        <w:t xml:space="preserve">a) </w:t>
      </w:r>
      <w:r w:rsidR="00F94648" w:rsidRPr="005532DA">
        <w:rPr>
          <w:rFonts w:ascii="Trebuchet MS" w:hAnsi="Trebuchet MS"/>
        </w:rPr>
        <w:t xml:space="preserve">Workforce Development – </w:t>
      </w:r>
      <w:r w:rsidR="00F94648" w:rsidRPr="008D0711">
        <w:rPr>
          <w:rFonts w:ascii="Trebuchet MS" w:hAnsi="Trebuchet MS"/>
          <w:i/>
        </w:rPr>
        <w:t>Continue to ensure a knowledgeable and well trained workforce.</w:t>
      </w:r>
    </w:p>
    <w:p w:rsidR="00AB6121" w:rsidRPr="005532DA" w:rsidRDefault="00AB6121" w:rsidP="009C03C4">
      <w:pPr>
        <w:jc w:val="both"/>
        <w:rPr>
          <w:rFonts w:ascii="Trebuchet MS" w:hAnsi="Trebuchet MS"/>
        </w:rPr>
      </w:pPr>
      <w:r w:rsidRPr="005532DA">
        <w:rPr>
          <w:rFonts w:ascii="Trebuchet MS" w:hAnsi="Trebuchet MS"/>
        </w:rPr>
        <w:t xml:space="preserve">All front line services across Reading Borough Council and partner agencies have the potential to interact with someone experiencing </w:t>
      </w:r>
      <w:r w:rsidR="000242A9">
        <w:rPr>
          <w:rFonts w:ascii="Trebuchet MS" w:hAnsi="Trebuchet MS"/>
        </w:rPr>
        <w:t>domestic abuse</w:t>
      </w:r>
      <w:r w:rsidRPr="005532DA">
        <w:rPr>
          <w:rFonts w:ascii="Trebuchet MS" w:hAnsi="Trebuchet MS"/>
        </w:rPr>
        <w:t xml:space="preserve">. The Community Safety Partnership is committed to making sure that people in Reading get the right response first time from professionals, and that it does not take the average five contacts with services that national research suggests. Effective training to notice the signs of </w:t>
      </w:r>
      <w:r w:rsidR="000242A9">
        <w:rPr>
          <w:rFonts w:ascii="Trebuchet MS" w:hAnsi="Trebuchet MS"/>
        </w:rPr>
        <w:t>domestic abuse</w:t>
      </w:r>
      <w:r w:rsidRPr="005532DA">
        <w:rPr>
          <w:rFonts w:ascii="Trebuchet MS" w:hAnsi="Trebuchet MS"/>
        </w:rPr>
        <w:t xml:space="preserve"> and respond appropriately will mean that more </w:t>
      </w:r>
      <w:r w:rsidR="000242A9">
        <w:rPr>
          <w:rFonts w:ascii="Trebuchet MS" w:hAnsi="Trebuchet MS"/>
        </w:rPr>
        <w:t>domestic abuse</w:t>
      </w:r>
      <w:r w:rsidRPr="005532DA">
        <w:rPr>
          <w:rFonts w:ascii="Trebuchet MS" w:hAnsi="Trebuchet MS"/>
        </w:rPr>
        <w:t xml:space="preserve"> concerns are resolved at an earlier stage and the impact on those experiencing it and their children will reduce.</w:t>
      </w:r>
    </w:p>
    <w:p w:rsidR="007439F0" w:rsidRDefault="007439F0" w:rsidP="009C03C4">
      <w:pPr>
        <w:jc w:val="both"/>
        <w:rPr>
          <w:rFonts w:ascii="Trebuchet MS" w:hAnsi="Trebuchet MS"/>
        </w:rPr>
      </w:pPr>
      <w:r w:rsidRPr="005532DA">
        <w:rPr>
          <w:rFonts w:ascii="Trebuchet MS" w:hAnsi="Trebuchet MS"/>
        </w:rPr>
        <w:t xml:space="preserve">Ensuring that all areas of the workforce have an understanding of </w:t>
      </w:r>
      <w:r w:rsidR="008A25BD">
        <w:rPr>
          <w:rFonts w:ascii="Trebuchet MS" w:hAnsi="Trebuchet MS"/>
        </w:rPr>
        <w:t>d</w:t>
      </w:r>
      <w:r w:rsidR="000242A9">
        <w:rPr>
          <w:rFonts w:ascii="Trebuchet MS" w:hAnsi="Trebuchet MS"/>
        </w:rPr>
        <w:t>omestic abuse</w:t>
      </w:r>
      <w:r w:rsidRPr="005532DA">
        <w:rPr>
          <w:rFonts w:ascii="Trebuchet MS" w:hAnsi="Trebuchet MS"/>
        </w:rPr>
        <w:t xml:space="preserve"> and are aware of the referral pathways is critical to enabling an effective response. Significant improvements have been made during the previous strategy and these activities will continue. The focus now will be in working with targeted teams</w:t>
      </w:r>
      <w:r w:rsidR="00872824" w:rsidRPr="005532DA">
        <w:rPr>
          <w:rFonts w:ascii="Trebuchet MS" w:hAnsi="Trebuchet MS"/>
        </w:rPr>
        <w:t xml:space="preserve"> </w:t>
      </w:r>
      <w:r w:rsidRPr="005532DA">
        <w:rPr>
          <w:rFonts w:ascii="Trebuchet MS" w:hAnsi="Trebuchet MS"/>
        </w:rPr>
        <w:t>across the partnership t</w:t>
      </w:r>
      <w:r w:rsidR="00DA5DB5" w:rsidRPr="005532DA">
        <w:rPr>
          <w:rFonts w:ascii="Trebuchet MS" w:hAnsi="Trebuchet MS"/>
        </w:rPr>
        <w:t xml:space="preserve">o increase the training take up, and </w:t>
      </w:r>
      <w:r w:rsidRPr="005532DA">
        <w:rPr>
          <w:rFonts w:ascii="Trebuchet MS" w:hAnsi="Trebuchet MS"/>
        </w:rPr>
        <w:t xml:space="preserve">developing mechanisms to allow a consistent level of training and understanding. </w:t>
      </w:r>
    </w:p>
    <w:p w:rsidR="003A2F35" w:rsidRPr="005532DA" w:rsidRDefault="003A2F35" w:rsidP="009C03C4">
      <w:pPr>
        <w:jc w:val="both"/>
        <w:rPr>
          <w:rFonts w:ascii="Trebuchet MS" w:hAnsi="Trebuchet MS"/>
        </w:rPr>
      </w:pPr>
      <w:r>
        <w:rPr>
          <w:rFonts w:ascii="Trebuchet MS" w:hAnsi="Trebuchet MS"/>
        </w:rPr>
        <w:t xml:space="preserve">This strand will be led </w:t>
      </w:r>
      <w:r w:rsidR="00BC580A">
        <w:rPr>
          <w:rFonts w:ascii="Trebuchet MS" w:hAnsi="Trebuchet MS"/>
        </w:rPr>
        <w:t xml:space="preserve">by </w:t>
      </w:r>
      <w:r>
        <w:rPr>
          <w:rFonts w:ascii="Trebuchet MS" w:hAnsi="Trebuchet MS"/>
        </w:rPr>
        <w:t xml:space="preserve">the training sub-group of the </w:t>
      </w:r>
      <w:r w:rsidR="000242A9">
        <w:rPr>
          <w:rFonts w:ascii="Trebuchet MS" w:hAnsi="Trebuchet MS"/>
        </w:rPr>
        <w:t xml:space="preserve">Domestic </w:t>
      </w:r>
      <w:r w:rsidR="008A25BD">
        <w:rPr>
          <w:rFonts w:ascii="Trebuchet MS" w:hAnsi="Trebuchet MS"/>
        </w:rPr>
        <w:t>A</w:t>
      </w:r>
      <w:r w:rsidR="000242A9">
        <w:rPr>
          <w:rFonts w:ascii="Trebuchet MS" w:hAnsi="Trebuchet MS"/>
        </w:rPr>
        <w:t>buse</w:t>
      </w:r>
      <w:r>
        <w:rPr>
          <w:rFonts w:ascii="Trebuchet MS" w:hAnsi="Trebuchet MS"/>
        </w:rPr>
        <w:t xml:space="preserve"> Strategy Group.</w:t>
      </w:r>
    </w:p>
    <w:p w:rsidR="00227B47" w:rsidRPr="008D0711" w:rsidRDefault="00227B47" w:rsidP="00227B47">
      <w:pPr>
        <w:jc w:val="both"/>
        <w:rPr>
          <w:rFonts w:ascii="Trebuchet MS" w:hAnsi="Trebuchet MS"/>
          <w:i/>
        </w:rPr>
      </w:pPr>
      <w:r>
        <w:rPr>
          <w:rFonts w:ascii="Trebuchet MS" w:hAnsi="Trebuchet MS"/>
        </w:rPr>
        <w:t xml:space="preserve">b) </w:t>
      </w:r>
      <w:r w:rsidRPr="005532DA">
        <w:rPr>
          <w:rFonts w:ascii="Trebuchet MS" w:hAnsi="Trebuchet MS"/>
        </w:rPr>
        <w:t xml:space="preserve">Healthy Relationship Education – </w:t>
      </w:r>
      <w:r w:rsidRPr="008D0711">
        <w:rPr>
          <w:rFonts w:ascii="Trebuchet MS" w:hAnsi="Trebuchet MS"/>
          <w:i/>
        </w:rPr>
        <w:t xml:space="preserve">increasing the resilience of Young People to negative relationships and behaviour. </w:t>
      </w:r>
    </w:p>
    <w:p w:rsidR="004D27D0" w:rsidRPr="005532DA" w:rsidRDefault="004D27D0" w:rsidP="009C03C4">
      <w:pPr>
        <w:jc w:val="both"/>
        <w:rPr>
          <w:rFonts w:ascii="Trebuchet MS" w:hAnsi="Trebuchet MS"/>
        </w:rPr>
      </w:pPr>
      <w:r w:rsidRPr="005532DA">
        <w:rPr>
          <w:rFonts w:ascii="Trebuchet MS" w:hAnsi="Trebuchet MS"/>
        </w:rPr>
        <w:t>In recent years, there has been both a national and local identification of unhealthy teenage relationships. While this may be due to a variety of factors, such as increasing mental health diagnoses or exposure to Adverse Childhood Experiences (ACEs),</w:t>
      </w:r>
      <w:r w:rsidRPr="005532DA">
        <w:rPr>
          <w:rFonts w:ascii="Trebuchet MS" w:hAnsi="Trebuchet MS"/>
          <w:vertAlign w:val="superscript"/>
        </w:rPr>
        <w:footnoteReference w:id="16"/>
      </w:r>
      <w:r w:rsidRPr="005532DA">
        <w:rPr>
          <w:rFonts w:ascii="Trebuchet MS" w:hAnsi="Trebuchet MS"/>
        </w:rPr>
        <w:t xml:space="preserve"> the Reading Community Safety Partnership is committed to addressing unhealthy behaviours so that young people are prevented from becoming both perpetrators and victims of </w:t>
      </w:r>
      <w:r w:rsidR="000242A9">
        <w:rPr>
          <w:rFonts w:ascii="Trebuchet MS" w:hAnsi="Trebuchet MS"/>
        </w:rPr>
        <w:t>domestic abuse</w:t>
      </w:r>
      <w:r w:rsidRPr="005532DA">
        <w:rPr>
          <w:rFonts w:ascii="Trebuchet MS" w:hAnsi="Trebuchet MS"/>
        </w:rPr>
        <w:t>.</w:t>
      </w:r>
    </w:p>
    <w:p w:rsidR="004D27D0" w:rsidRPr="005532DA" w:rsidRDefault="004D27D0" w:rsidP="009C03C4">
      <w:pPr>
        <w:jc w:val="both"/>
        <w:rPr>
          <w:rFonts w:ascii="Trebuchet MS" w:hAnsi="Trebuchet MS"/>
        </w:rPr>
      </w:pPr>
      <w:r w:rsidRPr="005532DA">
        <w:rPr>
          <w:rFonts w:ascii="Trebuchet MS" w:hAnsi="Trebuchet MS"/>
        </w:rPr>
        <w:t>When designing actions to implement a Healthy Relationship Programme,</w:t>
      </w:r>
      <w:r w:rsidR="00E15C5C">
        <w:rPr>
          <w:rFonts w:ascii="Trebuchet MS" w:hAnsi="Trebuchet MS"/>
        </w:rPr>
        <w:t xml:space="preserve"> a steer will be taken from the draft statutory ‘</w:t>
      </w:r>
      <w:r w:rsidR="00E15C5C" w:rsidRPr="00E15C5C">
        <w:rPr>
          <w:rFonts w:ascii="Trebuchet MS" w:hAnsi="Trebuchet MS"/>
        </w:rPr>
        <w:t>Relationships Education, Relationships and Sex Education (RSE) and Health Education guidance</w:t>
      </w:r>
      <w:r w:rsidR="00E15C5C">
        <w:rPr>
          <w:rStyle w:val="FootnoteReference"/>
          <w:rFonts w:ascii="Trebuchet MS" w:hAnsi="Trebuchet MS"/>
        </w:rPr>
        <w:footnoteReference w:id="17"/>
      </w:r>
      <w:r w:rsidR="00E15C5C" w:rsidRPr="00E15C5C">
        <w:rPr>
          <w:rFonts w:ascii="Trebuchet MS" w:hAnsi="Trebuchet MS"/>
        </w:rPr>
        <w:t>’</w:t>
      </w:r>
      <w:r w:rsidR="00E15C5C">
        <w:rPr>
          <w:rFonts w:ascii="Trebuchet MS" w:hAnsi="Trebuchet MS"/>
        </w:rPr>
        <w:t xml:space="preserve"> </w:t>
      </w:r>
      <w:r w:rsidR="008D0711">
        <w:rPr>
          <w:rFonts w:ascii="Trebuchet MS" w:hAnsi="Trebuchet MS"/>
        </w:rPr>
        <w:t xml:space="preserve">and all ideas </w:t>
      </w:r>
      <w:r w:rsidRPr="005532DA">
        <w:rPr>
          <w:rFonts w:ascii="Trebuchet MS" w:hAnsi="Trebuchet MS"/>
        </w:rPr>
        <w:t>for the best approach</w:t>
      </w:r>
      <w:r w:rsidR="00DA5DB5" w:rsidRPr="005532DA">
        <w:rPr>
          <w:rFonts w:ascii="Trebuchet MS" w:hAnsi="Trebuchet MS"/>
        </w:rPr>
        <w:t xml:space="preserve"> will be considered</w:t>
      </w:r>
      <w:r w:rsidRPr="005532DA">
        <w:rPr>
          <w:rFonts w:ascii="Trebuchet MS" w:hAnsi="Trebuchet MS"/>
        </w:rPr>
        <w:t>. These include:</w:t>
      </w:r>
    </w:p>
    <w:p w:rsidR="004D27D0" w:rsidRDefault="004D27D0" w:rsidP="000D69DD">
      <w:pPr>
        <w:pStyle w:val="ListParagraph"/>
        <w:numPr>
          <w:ilvl w:val="0"/>
          <w:numId w:val="14"/>
        </w:numPr>
        <w:jc w:val="both"/>
        <w:rPr>
          <w:sz w:val="22"/>
          <w:szCs w:val="22"/>
        </w:rPr>
      </w:pPr>
      <w:r w:rsidRPr="0038712F">
        <w:rPr>
          <w:sz w:val="22"/>
          <w:szCs w:val="22"/>
        </w:rPr>
        <w:t>Starting the programme in both primary and secondary schools, in order to implement healthy relationship awareness from a young age and prevent harmful behaviours.</w:t>
      </w:r>
    </w:p>
    <w:p w:rsidR="0038712F" w:rsidRPr="0038712F" w:rsidRDefault="0038712F" w:rsidP="0038712F">
      <w:pPr>
        <w:pStyle w:val="ListParagraph"/>
        <w:jc w:val="both"/>
        <w:rPr>
          <w:sz w:val="22"/>
          <w:szCs w:val="22"/>
        </w:rPr>
      </w:pPr>
    </w:p>
    <w:p w:rsidR="004D27D0" w:rsidRDefault="004D27D0" w:rsidP="000D69DD">
      <w:pPr>
        <w:pStyle w:val="ListParagraph"/>
        <w:numPr>
          <w:ilvl w:val="0"/>
          <w:numId w:val="14"/>
        </w:numPr>
        <w:jc w:val="both"/>
        <w:rPr>
          <w:sz w:val="22"/>
          <w:szCs w:val="22"/>
        </w:rPr>
      </w:pPr>
      <w:r w:rsidRPr="0038712F">
        <w:rPr>
          <w:sz w:val="22"/>
          <w:szCs w:val="22"/>
        </w:rPr>
        <w:t xml:space="preserve">Tackling low self-esteem in both a general and </w:t>
      </w:r>
      <w:r w:rsidR="000242A9">
        <w:rPr>
          <w:sz w:val="22"/>
          <w:szCs w:val="22"/>
        </w:rPr>
        <w:t>domestic abuse</w:t>
      </w:r>
      <w:r w:rsidRPr="0038712F">
        <w:rPr>
          <w:sz w:val="22"/>
          <w:szCs w:val="22"/>
        </w:rPr>
        <w:t xml:space="preserve"> context, following identification of this being a factor that can make a young person more vulnerable to perpetrating and experiencing </w:t>
      </w:r>
      <w:r w:rsidR="000242A9">
        <w:rPr>
          <w:sz w:val="22"/>
          <w:szCs w:val="22"/>
        </w:rPr>
        <w:t>domestic abuse</w:t>
      </w:r>
      <w:r w:rsidRPr="0038712F">
        <w:rPr>
          <w:sz w:val="22"/>
          <w:szCs w:val="22"/>
        </w:rPr>
        <w:t>.</w:t>
      </w:r>
    </w:p>
    <w:p w:rsidR="0038712F" w:rsidRPr="0038712F" w:rsidRDefault="0038712F" w:rsidP="0038712F">
      <w:pPr>
        <w:pStyle w:val="ListParagraph"/>
        <w:jc w:val="both"/>
        <w:rPr>
          <w:sz w:val="22"/>
          <w:szCs w:val="22"/>
        </w:rPr>
      </w:pPr>
    </w:p>
    <w:p w:rsidR="004D27D0" w:rsidRDefault="004D27D0" w:rsidP="000D69DD">
      <w:pPr>
        <w:pStyle w:val="ListParagraph"/>
        <w:numPr>
          <w:ilvl w:val="0"/>
          <w:numId w:val="14"/>
        </w:numPr>
        <w:jc w:val="both"/>
        <w:rPr>
          <w:sz w:val="22"/>
          <w:szCs w:val="22"/>
        </w:rPr>
      </w:pPr>
      <w:r w:rsidRPr="0038712F">
        <w:rPr>
          <w:sz w:val="22"/>
          <w:szCs w:val="22"/>
        </w:rPr>
        <w:t>Ensure the approach and delivery of Heal</w:t>
      </w:r>
      <w:r w:rsidR="00872824" w:rsidRPr="0038712F">
        <w:rPr>
          <w:sz w:val="22"/>
          <w:szCs w:val="22"/>
        </w:rPr>
        <w:t>thy Relationship Education in P</w:t>
      </w:r>
      <w:r w:rsidRPr="0038712F">
        <w:rPr>
          <w:sz w:val="22"/>
          <w:szCs w:val="22"/>
        </w:rPr>
        <w:t>S</w:t>
      </w:r>
      <w:r w:rsidR="00872824" w:rsidRPr="0038712F">
        <w:rPr>
          <w:sz w:val="22"/>
          <w:szCs w:val="22"/>
        </w:rPr>
        <w:t>H</w:t>
      </w:r>
      <w:r w:rsidRPr="0038712F">
        <w:rPr>
          <w:sz w:val="22"/>
          <w:szCs w:val="22"/>
        </w:rPr>
        <w:t>E lessons is consistent across all schools.</w:t>
      </w:r>
    </w:p>
    <w:p w:rsidR="0038712F" w:rsidRPr="0038712F" w:rsidRDefault="0038712F" w:rsidP="0038712F">
      <w:pPr>
        <w:pStyle w:val="ListParagraph"/>
        <w:jc w:val="both"/>
        <w:rPr>
          <w:sz w:val="22"/>
          <w:szCs w:val="22"/>
        </w:rPr>
      </w:pPr>
    </w:p>
    <w:p w:rsidR="004D27D0" w:rsidRDefault="004D27D0" w:rsidP="000D69DD">
      <w:pPr>
        <w:pStyle w:val="ListParagraph"/>
        <w:numPr>
          <w:ilvl w:val="0"/>
          <w:numId w:val="14"/>
        </w:numPr>
        <w:jc w:val="both"/>
        <w:rPr>
          <w:sz w:val="22"/>
          <w:szCs w:val="22"/>
        </w:rPr>
      </w:pPr>
      <w:r w:rsidRPr="0038712F">
        <w:rPr>
          <w:sz w:val="22"/>
          <w:szCs w:val="22"/>
        </w:rPr>
        <w:t>Ensure schools are equipped to receive an increase in disclosures if the programme is successful.</w:t>
      </w:r>
    </w:p>
    <w:p w:rsidR="0038712F" w:rsidRPr="0038712F" w:rsidRDefault="0038712F" w:rsidP="0038712F">
      <w:pPr>
        <w:pStyle w:val="ListParagraph"/>
        <w:jc w:val="both"/>
        <w:rPr>
          <w:sz w:val="22"/>
          <w:szCs w:val="22"/>
        </w:rPr>
      </w:pPr>
    </w:p>
    <w:p w:rsidR="004D27D0" w:rsidRDefault="004D27D0" w:rsidP="000D69DD">
      <w:pPr>
        <w:pStyle w:val="ListParagraph"/>
        <w:numPr>
          <w:ilvl w:val="0"/>
          <w:numId w:val="14"/>
        </w:numPr>
        <w:jc w:val="both"/>
        <w:rPr>
          <w:sz w:val="22"/>
          <w:szCs w:val="22"/>
        </w:rPr>
      </w:pPr>
      <w:r w:rsidRPr="0038712F">
        <w:rPr>
          <w:sz w:val="22"/>
          <w:szCs w:val="22"/>
        </w:rPr>
        <w:t>Ensure that young people not in school have access to this education.</w:t>
      </w:r>
    </w:p>
    <w:p w:rsidR="00227B47" w:rsidRPr="00227B47" w:rsidRDefault="00227B47" w:rsidP="00227B47">
      <w:pPr>
        <w:pStyle w:val="ListParagraph"/>
        <w:rPr>
          <w:sz w:val="22"/>
          <w:szCs w:val="22"/>
        </w:rPr>
      </w:pPr>
    </w:p>
    <w:p w:rsidR="00227B47" w:rsidRPr="00227B47" w:rsidRDefault="00227B47" w:rsidP="00227B47">
      <w:pPr>
        <w:jc w:val="both"/>
        <w:rPr>
          <w:rFonts w:ascii="Trebuchet MS" w:hAnsi="Trebuchet MS"/>
        </w:rPr>
      </w:pPr>
      <w:r w:rsidRPr="00227B47">
        <w:rPr>
          <w:rFonts w:ascii="Trebuchet MS" w:hAnsi="Trebuchet MS"/>
        </w:rPr>
        <w:t>This st</w:t>
      </w:r>
      <w:r>
        <w:rPr>
          <w:rFonts w:ascii="Trebuchet MS" w:hAnsi="Trebuchet MS"/>
        </w:rPr>
        <w:t xml:space="preserve">ream of work will be delivered by the </w:t>
      </w:r>
      <w:r w:rsidR="003A2F35">
        <w:rPr>
          <w:rFonts w:ascii="Trebuchet MS" w:hAnsi="Trebuchet MS"/>
        </w:rPr>
        <w:t>‘</w:t>
      </w:r>
      <w:r>
        <w:rPr>
          <w:rFonts w:ascii="Trebuchet MS" w:hAnsi="Trebuchet MS"/>
        </w:rPr>
        <w:t>Adolescent Risk</w:t>
      </w:r>
      <w:r w:rsidR="003A2F35">
        <w:rPr>
          <w:rFonts w:ascii="Trebuchet MS" w:hAnsi="Trebuchet MS"/>
        </w:rPr>
        <w:t>’</w:t>
      </w:r>
      <w:r>
        <w:rPr>
          <w:rFonts w:ascii="Trebuchet MS" w:hAnsi="Trebuchet MS"/>
        </w:rPr>
        <w:t xml:space="preserve"> strand of the On</w:t>
      </w:r>
      <w:r w:rsidR="00FD2FB2">
        <w:rPr>
          <w:rFonts w:ascii="Trebuchet MS" w:hAnsi="Trebuchet MS"/>
        </w:rPr>
        <w:t>e Reading Prevention and Early I</w:t>
      </w:r>
      <w:r>
        <w:rPr>
          <w:rFonts w:ascii="Trebuchet MS" w:hAnsi="Trebuchet MS"/>
        </w:rPr>
        <w:t xml:space="preserve">ntervention </w:t>
      </w:r>
      <w:r w:rsidR="00FD2FB2">
        <w:rPr>
          <w:rFonts w:ascii="Trebuchet MS" w:hAnsi="Trebuchet MS"/>
        </w:rPr>
        <w:t>P</w:t>
      </w:r>
      <w:r>
        <w:rPr>
          <w:rFonts w:ascii="Trebuchet MS" w:hAnsi="Trebuchet MS"/>
        </w:rPr>
        <w:t xml:space="preserve">artnership. </w:t>
      </w:r>
    </w:p>
    <w:p w:rsidR="00227B47" w:rsidRPr="008D0711" w:rsidRDefault="00227B47" w:rsidP="00227B47">
      <w:pPr>
        <w:jc w:val="both"/>
        <w:rPr>
          <w:rFonts w:ascii="Trebuchet MS" w:hAnsi="Trebuchet MS"/>
          <w:i/>
        </w:rPr>
      </w:pPr>
      <w:r>
        <w:rPr>
          <w:rFonts w:ascii="Trebuchet MS" w:hAnsi="Trebuchet MS"/>
        </w:rPr>
        <w:t xml:space="preserve">c) </w:t>
      </w:r>
      <w:r w:rsidRPr="005532DA">
        <w:rPr>
          <w:rFonts w:ascii="Trebuchet MS" w:hAnsi="Trebuchet MS"/>
        </w:rPr>
        <w:t xml:space="preserve">Engagement with marginalised communities - </w:t>
      </w:r>
      <w:r w:rsidRPr="008D0711">
        <w:rPr>
          <w:rFonts w:ascii="Trebuchet MS" w:hAnsi="Trebuchet MS"/>
          <w:i/>
        </w:rPr>
        <w:t xml:space="preserve">Encouraging those experiencing abuse to seek help at an earlier stage  </w:t>
      </w:r>
    </w:p>
    <w:p w:rsidR="00687539" w:rsidRDefault="00687539" w:rsidP="009C03C4">
      <w:pPr>
        <w:jc w:val="both"/>
        <w:rPr>
          <w:rFonts w:ascii="Trebuchet MS" w:hAnsi="Trebuchet MS"/>
        </w:rPr>
      </w:pPr>
      <w:proofErr w:type="gramStart"/>
      <w:r w:rsidRPr="00687539">
        <w:rPr>
          <w:rFonts w:ascii="Trebuchet MS" w:hAnsi="Trebuchet MS"/>
        </w:rPr>
        <w:t>Referrals</w:t>
      </w:r>
      <w:r w:rsidR="00EB08E6">
        <w:rPr>
          <w:rFonts w:ascii="Trebuchet MS" w:hAnsi="Trebuchet MS"/>
        </w:rPr>
        <w:t xml:space="preserve"> to the MARAC</w:t>
      </w:r>
      <w:r w:rsidRPr="00687539">
        <w:rPr>
          <w:rFonts w:ascii="Trebuchet MS" w:hAnsi="Trebuchet MS"/>
        </w:rPr>
        <w:t xml:space="preserve"> relating to Black and Minority Ethnic </w:t>
      </w:r>
      <w:r w:rsidRPr="00BC22EA">
        <w:rPr>
          <w:rFonts w:ascii="Trebuchet MS" w:hAnsi="Trebuchet MS"/>
        </w:rPr>
        <w:t>(BME)</w:t>
      </w:r>
      <w:r w:rsidRPr="00687539">
        <w:rPr>
          <w:rFonts w:ascii="Trebuchet MS" w:hAnsi="Trebuchet MS"/>
        </w:rPr>
        <w:t xml:space="preserve"> women has</w:t>
      </w:r>
      <w:proofErr w:type="gramEnd"/>
      <w:r w:rsidRPr="00687539">
        <w:rPr>
          <w:rFonts w:ascii="Trebuchet MS" w:hAnsi="Trebuchet MS"/>
        </w:rPr>
        <w:t xml:space="preserve"> remained at between 40%-45% throughout the term of the previous strategy. This is higher than the estimated BME population of Reading, meaning that BME women are disproportionately represented at the MARAC. At the same time, BME women are significantly under-represented in take-up of preventative and support services provided in the town. Reading is participating in a Thames Valley-wide project researching the needs of BME women experiencing abuse. The project is chaired by the Office of the Police and Crime Commissioner, which is focused on increasing support for these communities.  The findings of this work will inform the further development of this strategy. </w:t>
      </w:r>
    </w:p>
    <w:p w:rsidR="00DA5DB5" w:rsidRDefault="00DA5DB5" w:rsidP="009C03C4">
      <w:pPr>
        <w:jc w:val="both"/>
        <w:rPr>
          <w:rFonts w:ascii="Trebuchet MS" w:hAnsi="Trebuchet MS"/>
        </w:rPr>
      </w:pPr>
      <w:proofErr w:type="gramStart"/>
      <w:r w:rsidRPr="005532DA">
        <w:rPr>
          <w:rFonts w:ascii="Trebuchet MS" w:hAnsi="Trebuchet MS"/>
        </w:rPr>
        <w:t>As highlighted above</w:t>
      </w:r>
      <w:r w:rsidR="005532DA" w:rsidRPr="005532DA">
        <w:rPr>
          <w:rFonts w:ascii="Trebuchet MS" w:hAnsi="Trebuchet MS"/>
        </w:rPr>
        <w:t>,</w:t>
      </w:r>
      <w:r w:rsidRPr="005532DA">
        <w:rPr>
          <w:rFonts w:ascii="Trebuchet MS" w:hAnsi="Trebuchet MS"/>
        </w:rPr>
        <w:t xml:space="preserve"> under representation with</w:t>
      </w:r>
      <w:r w:rsidR="005532DA" w:rsidRPr="005532DA">
        <w:rPr>
          <w:rFonts w:ascii="Trebuchet MS" w:hAnsi="Trebuchet MS"/>
        </w:rPr>
        <w:t>in</w:t>
      </w:r>
      <w:r w:rsidRPr="005532DA">
        <w:rPr>
          <w:rFonts w:ascii="Trebuchet MS" w:hAnsi="Trebuchet MS"/>
        </w:rPr>
        <w:t xml:space="preserve"> those access</w:t>
      </w:r>
      <w:r w:rsidR="004D0752" w:rsidRPr="005532DA">
        <w:rPr>
          <w:rFonts w:ascii="Trebuchet MS" w:hAnsi="Trebuchet MS"/>
        </w:rPr>
        <w:t>ing</w:t>
      </w:r>
      <w:r w:rsidRPr="005532DA">
        <w:rPr>
          <w:rFonts w:ascii="Trebuchet MS" w:hAnsi="Trebuchet MS"/>
        </w:rPr>
        <w:t xml:space="preserve"> support or being referred to the MARAC of people who define as LGBT+</w:t>
      </w:r>
      <w:r w:rsidR="005532DA" w:rsidRPr="005532DA">
        <w:rPr>
          <w:rFonts w:ascii="Trebuchet MS" w:hAnsi="Trebuchet MS"/>
        </w:rPr>
        <w:t xml:space="preserve"> continues to be a concern.</w:t>
      </w:r>
      <w:proofErr w:type="gramEnd"/>
      <w:r w:rsidR="004D0752" w:rsidRPr="005532DA">
        <w:rPr>
          <w:rFonts w:ascii="Trebuchet MS" w:hAnsi="Trebuchet MS"/>
        </w:rPr>
        <w:t xml:space="preserve"> This </w:t>
      </w:r>
      <w:r w:rsidR="005532DA" w:rsidRPr="005532DA">
        <w:rPr>
          <w:rFonts w:ascii="Trebuchet MS" w:hAnsi="Trebuchet MS"/>
        </w:rPr>
        <w:t xml:space="preserve">strategy will progress the consultation programme previous outlined to increase the partnership’s understanding of any barriers to accessing services people are experiencing. </w:t>
      </w:r>
    </w:p>
    <w:p w:rsidR="002E488C" w:rsidRPr="005532DA" w:rsidRDefault="002E488C" w:rsidP="009C03C4">
      <w:pPr>
        <w:jc w:val="both"/>
        <w:rPr>
          <w:rFonts w:ascii="Trebuchet MS" w:hAnsi="Trebuchet MS"/>
        </w:rPr>
      </w:pPr>
      <w:r>
        <w:rPr>
          <w:rFonts w:ascii="Trebuchet MS" w:hAnsi="Trebuchet MS"/>
        </w:rPr>
        <w:t xml:space="preserve">This strand will be led by the Training sub-group of the </w:t>
      </w:r>
      <w:r w:rsidR="000242A9">
        <w:rPr>
          <w:rFonts w:ascii="Trebuchet MS" w:hAnsi="Trebuchet MS"/>
        </w:rPr>
        <w:t xml:space="preserve">Domestic </w:t>
      </w:r>
      <w:r w:rsidR="008A25BD">
        <w:rPr>
          <w:rFonts w:ascii="Trebuchet MS" w:hAnsi="Trebuchet MS"/>
        </w:rPr>
        <w:t>A</w:t>
      </w:r>
      <w:r w:rsidR="000242A9">
        <w:rPr>
          <w:rFonts w:ascii="Trebuchet MS" w:hAnsi="Trebuchet MS"/>
        </w:rPr>
        <w:t>buse</w:t>
      </w:r>
      <w:r>
        <w:rPr>
          <w:rFonts w:ascii="Trebuchet MS" w:hAnsi="Trebuchet MS"/>
        </w:rPr>
        <w:t xml:space="preserve"> Strategy Group</w:t>
      </w:r>
    </w:p>
    <w:p w:rsidR="00F94648" w:rsidRPr="0038712F" w:rsidRDefault="00F94648" w:rsidP="009C03C4">
      <w:pPr>
        <w:jc w:val="both"/>
        <w:rPr>
          <w:rFonts w:ascii="Trebuchet MS" w:hAnsi="Trebuchet MS"/>
          <w:u w:val="single"/>
        </w:rPr>
      </w:pPr>
      <w:r w:rsidRPr="0038712F">
        <w:rPr>
          <w:rFonts w:ascii="Trebuchet MS" w:hAnsi="Trebuchet MS"/>
          <w:u w:val="single"/>
        </w:rPr>
        <w:t>Target Outcomes:</w:t>
      </w:r>
    </w:p>
    <w:p w:rsidR="00F94648" w:rsidRDefault="00F94648" w:rsidP="000D69DD">
      <w:pPr>
        <w:pStyle w:val="ListParagraph"/>
        <w:numPr>
          <w:ilvl w:val="0"/>
          <w:numId w:val="15"/>
        </w:numPr>
        <w:jc w:val="both"/>
        <w:rPr>
          <w:sz w:val="22"/>
          <w:szCs w:val="22"/>
        </w:rPr>
      </w:pPr>
      <w:r w:rsidRPr="0038712F">
        <w:rPr>
          <w:sz w:val="22"/>
          <w:szCs w:val="22"/>
        </w:rPr>
        <w:t xml:space="preserve">Increase the take up of level 1 and 2 </w:t>
      </w:r>
      <w:r w:rsidR="000242A9">
        <w:rPr>
          <w:sz w:val="22"/>
          <w:szCs w:val="22"/>
        </w:rPr>
        <w:t xml:space="preserve">Domestic </w:t>
      </w:r>
      <w:r w:rsidR="008A25BD">
        <w:rPr>
          <w:sz w:val="22"/>
          <w:szCs w:val="22"/>
        </w:rPr>
        <w:t>A</w:t>
      </w:r>
      <w:r w:rsidR="000242A9">
        <w:rPr>
          <w:sz w:val="22"/>
          <w:szCs w:val="22"/>
        </w:rPr>
        <w:t>buse</w:t>
      </w:r>
      <w:r w:rsidRPr="0038712F">
        <w:rPr>
          <w:sz w:val="22"/>
          <w:szCs w:val="22"/>
        </w:rPr>
        <w:t xml:space="preserve"> training to ensure all areas of the workforce are aware of the resources.</w:t>
      </w:r>
    </w:p>
    <w:p w:rsidR="0038712F" w:rsidRPr="0038712F" w:rsidRDefault="0038712F" w:rsidP="0038712F">
      <w:pPr>
        <w:pStyle w:val="ListParagraph"/>
        <w:jc w:val="both"/>
        <w:rPr>
          <w:sz w:val="22"/>
          <w:szCs w:val="22"/>
        </w:rPr>
      </w:pPr>
    </w:p>
    <w:p w:rsidR="00F94648" w:rsidRDefault="00F94648" w:rsidP="000D69DD">
      <w:pPr>
        <w:pStyle w:val="ListParagraph"/>
        <w:numPr>
          <w:ilvl w:val="0"/>
          <w:numId w:val="15"/>
        </w:numPr>
        <w:jc w:val="both"/>
        <w:rPr>
          <w:sz w:val="22"/>
          <w:szCs w:val="22"/>
        </w:rPr>
      </w:pPr>
      <w:r w:rsidRPr="0038712F">
        <w:rPr>
          <w:sz w:val="22"/>
          <w:szCs w:val="22"/>
        </w:rPr>
        <w:t>Increase the confidence of the workforce in completing DASH</w:t>
      </w:r>
      <w:r w:rsidRPr="0038712F">
        <w:rPr>
          <w:rStyle w:val="FootnoteReference"/>
          <w:sz w:val="22"/>
          <w:szCs w:val="22"/>
        </w:rPr>
        <w:footnoteReference w:id="18"/>
      </w:r>
      <w:r w:rsidRPr="0038712F">
        <w:rPr>
          <w:sz w:val="22"/>
          <w:szCs w:val="22"/>
        </w:rPr>
        <w:t xml:space="preserve"> assessments </w:t>
      </w:r>
    </w:p>
    <w:p w:rsidR="0038712F" w:rsidRPr="0038712F" w:rsidRDefault="0038712F" w:rsidP="0038712F">
      <w:pPr>
        <w:pStyle w:val="ListParagraph"/>
        <w:jc w:val="both"/>
        <w:rPr>
          <w:sz w:val="22"/>
          <w:szCs w:val="22"/>
        </w:rPr>
      </w:pPr>
    </w:p>
    <w:p w:rsidR="00F94648" w:rsidRDefault="00F94648" w:rsidP="000D69DD">
      <w:pPr>
        <w:pStyle w:val="ListParagraph"/>
        <w:numPr>
          <w:ilvl w:val="0"/>
          <w:numId w:val="15"/>
        </w:numPr>
        <w:jc w:val="both"/>
        <w:rPr>
          <w:sz w:val="22"/>
          <w:szCs w:val="22"/>
        </w:rPr>
      </w:pPr>
      <w:r w:rsidRPr="0038712F">
        <w:rPr>
          <w:sz w:val="22"/>
          <w:szCs w:val="22"/>
        </w:rPr>
        <w:t>An increase in the number of young people with an understanding of healthy relationships.</w:t>
      </w:r>
    </w:p>
    <w:p w:rsidR="0038712F" w:rsidRPr="0038712F" w:rsidRDefault="0038712F" w:rsidP="0038712F">
      <w:pPr>
        <w:pStyle w:val="ListParagraph"/>
        <w:jc w:val="both"/>
        <w:rPr>
          <w:sz w:val="22"/>
          <w:szCs w:val="22"/>
        </w:rPr>
      </w:pPr>
    </w:p>
    <w:p w:rsidR="0038712F" w:rsidRDefault="00F94648" w:rsidP="000D69DD">
      <w:pPr>
        <w:pStyle w:val="ListParagraph"/>
        <w:numPr>
          <w:ilvl w:val="0"/>
          <w:numId w:val="15"/>
        </w:numPr>
        <w:jc w:val="both"/>
        <w:rPr>
          <w:sz w:val="22"/>
          <w:szCs w:val="22"/>
        </w:rPr>
      </w:pPr>
      <w:r w:rsidRPr="0038712F">
        <w:rPr>
          <w:sz w:val="22"/>
          <w:szCs w:val="22"/>
        </w:rPr>
        <w:t xml:space="preserve">Increased referrals to the support services from BAMER communities. </w:t>
      </w:r>
    </w:p>
    <w:p w:rsidR="0038712F" w:rsidRPr="0038712F" w:rsidRDefault="0038712F" w:rsidP="0038712F">
      <w:pPr>
        <w:pStyle w:val="ListParagraph"/>
        <w:jc w:val="both"/>
        <w:rPr>
          <w:sz w:val="22"/>
          <w:szCs w:val="22"/>
        </w:rPr>
      </w:pPr>
    </w:p>
    <w:p w:rsidR="00F94648" w:rsidRPr="0038712F" w:rsidRDefault="00F94648" w:rsidP="000D69DD">
      <w:pPr>
        <w:pStyle w:val="ListParagraph"/>
        <w:numPr>
          <w:ilvl w:val="0"/>
          <w:numId w:val="15"/>
        </w:numPr>
        <w:jc w:val="both"/>
        <w:rPr>
          <w:sz w:val="22"/>
          <w:szCs w:val="22"/>
        </w:rPr>
      </w:pPr>
      <w:r w:rsidRPr="0038712F">
        <w:rPr>
          <w:sz w:val="22"/>
          <w:szCs w:val="22"/>
        </w:rPr>
        <w:t>Increase in referrals to support services and MARAC for LGBT+ relationships.</w:t>
      </w:r>
    </w:p>
    <w:p w:rsidR="00F94648" w:rsidRPr="005532DA" w:rsidRDefault="00F94648" w:rsidP="009C03C4">
      <w:pPr>
        <w:jc w:val="both"/>
        <w:rPr>
          <w:rFonts w:ascii="Trebuchet MS" w:hAnsi="Trebuchet MS"/>
        </w:rPr>
      </w:pPr>
    </w:p>
    <w:p w:rsidR="004D27D0" w:rsidRPr="005532DA" w:rsidRDefault="004D27D0" w:rsidP="009C03C4">
      <w:pPr>
        <w:jc w:val="both"/>
        <w:rPr>
          <w:rFonts w:ascii="Trebuchet MS" w:hAnsi="Trebuchet MS"/>
        </w:rPr>
      </w:pPr>
    </w:p>
    <w:p w:rsidR="007439F0" w:rsidRPr="005532DA" w:rsidRDefault="007439F0" w:rsidP="009C03C4">
      <w:pPr>
        <w:jc w:val="both"/>
        <w:rPr>
          <w:rFonts w:ascii="Trebuchet MS" w:hAnsi="Trebuchet MS"/>
        </w:rPr>
      </w:pPr>
      <w:r w:rsidRPr="005532DA">
        <w:rPr>
          <w:rFonts w:ascii="Trebuchet MS" w:hAnsi="Trebuchet MS"/>
        </w:rPr>
        <w:br w:type="page"/>
      </w:r>
    </w:p>
    <w:p w:rsidR="00B022F8" w:rsidRPr="00B022F8" w:rsidRDefault="00B022F8" w:rsidP="00B022F8">
      <w:pPr>
        <w:jc w:val="both"/>
        <w:rPr>
          <w:rFonts w:ascii="Trebuchet MS" w:hAnsi="Trebuchet MS"/>
          <w:i/>
          <w:u w:val="single"/>
        </w:rPr>
      </w:pPr>
      <w:r w:rsidRPr="00B022F8">
        <w:rPr>
          <w:rFonts w:ascii="Trebuchet MS" w:hAnsi="Trebuchet MS"/>
          <w:b/>
          <w:u w:val="single"/>
        </w:rPr>
        <w:lastRenderedPageBreak/>
        <w:t>Priority 2: Developing a multi-agency approach to working with perpetrators</w:t>
      </w:r>
      <w:r w:rsidRPr="00B022F8">
        <w:rPr>
          <w:rFonts w:ascii="Trebuchet MS" w:hAnsi="Trebuchet MS"/>
          <w:u w:val="single"/>
        </w:rPr>
        <w:t xml:space="preserve"> – </w:t>
      </w:r>
      <w:r w:rsidRPr="00B022F8">
        <w:rPr>
          <w:rFonts w:ascii="Trebuchet MS" w:hAnsi="Trebuchet MS"/>
          <w:i/>
          <w:u w:val="single"/>
        </w:rPr>
        <w:t xml:space="preserve">Working with strategic partners to create a perpetrator approach to reduce and prevent repeat domestic abuse, including increasing the number of cases that progress through the criminal justice system. </w:t>
      </w:r>
    </w:p>
    <w:p w:rsidR="006452AC" w:rsidRPr="005532DA" w:rsidRDefault="006452AC" w:rsidP="009C03C4">
      <w:pPr>
        <w:jc w:val="both"/>
        <w:rPr>
          <w:rFonts w:ascii="Trebuchet MS" w:eastAsia="Trebuchet MS" w:hAnsi="Trebuchet MS" w:cs="Trebuchet MS"/>
          <w:u w:val="single"/>
          <w:lang w:eastAsia="en-GB" w:bidi="en-GB"/>
        </w:rPr>
      </w:pPr>
      <w:r w:rsidRPr="005532DA">
        <w:rPr>
          <w:rFonts w:ascii="Trebuchet MS" w:eastAsia="Trebuchet MS" w:hAnsi="Trebuchet MS" w:cs="Trebuchet MS"/>
          <w:u w:val="single"/>
          <w:lang w:eastAsia="en-GB" w:bidi="en-GB"/>
        </w:rPr>
        <w:t>Perpetrator Profiling</w:t>
      </w:r>
    </w:p>
    <w:p w:rsidR="006452AC" w:rsidRPr="00BC22EA" w:rsidRDefault="006452AC" w:rsidP="009C03C4">
      <w:pPr>
        <w:jc w:val="both"/>
        <w:rPr>
          <w:rFonts w:ascii="Trebuchet MS" w:eastAsia="Trebuchet MS" w:hAnsi="Trebuchet MS" w:cs="Trebuchet MS"/>
          <w:b/>
          <w:lang w:eastAsia="en-GB" w:bidi="en-GB"/>
        </w:rPr>
      </w:pPr>
      <w:r w:rsidRPr="005532DA">
        <w:rPr>
          <w:rFonts w:ascii="Trebuchet MS" w:eastAsia="Trebuchet MS" w:hAnsi="Trebuchet MS" w:cs="Trebuchet MS"/>
          <w:lang w:eastAsia="en-GB" w:bidi="en-GB"/>
        </w:rPr>
        <w:t>BWA offer a Perpetrator Programme, and have a range of demographic data similar to that collected for victims. Of the 68 new perpetrators they worked with between April 2017 and March 2018, 97% were male.</w:t>
      </w:r>
      <w:r w:rsidR="00F00022">
        <w:rPr>
          <w:rFonts w:ascii="Trebuchet MS" w:eastAsia="Trebuchet MS" w:hAnsi="Trebuchet MS" w:cs="Trebuchet MS"/>
          <w:lang w:eastAsia="en-GB" w:bidi="en-GB"/>
        </w:rPr>
        <w:t xml:space="preserve"> </w:t>
      </w:r>
      <w:r w:rsidR="00F00022" w:rsidRPr="00BC22EA">
        <w:rPr>
          <w:rFonts w:ascii="Trebuchet MS" w:eastAsia="Trebuchet MS" w:hAnsi="Trebuchet MS" w:cs="Trebuchet MS"/>
          <w:b/>
          <w:lang w:eastAsia="en-GB" w:bidi="en-GB"/>
        </w:rPr>
        <w:t>This profile only represents the perpetrato</w:t>
      </w:r>
      <w:r w:rsidR="00BC22EA" w:rsidRPr="00BC22EA">
        <w:rPr>
          <w:rFonts w:ascii="Trebuchet MS" w:eastAsia="Trebuchet MS" w:hAnsi="Trebuchet MS" w:cs="Trebuchet MS"/>
          <w:b/>
          <w:lang w:eastAsia="en-GB" w:bidi="en-GB"/>
        </w:rPr>
        <w:t>rs that access the BWA programme</w:t>
      </w:r>
      <w:r w:rsidR="00F00022" w:rsidRPr="00BC22EA">
        <w:rPr>
          <w:rFonts w:ascii="Trebuchet MS" w:eastAsia="Trebuchet MS" w:hAnsi="Trebuchet MS" w:cs="Trebuchet MS"/>
          <w:b/>
          <w:lang w:eastAsia="en-GB" w:bidi="en-GB"/>
        </w:rPr>
        <w:t>.</w:t>
      </w:r>
    </w:p>
    <w:p w:rsidR="006452AC" w:rsidRPr="005532DA" w:rsidRDefault="006452AC" w:rsidP="009C03C4">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Almost half of perpetrators were between 25 and 34:</w:t>
      </w:r>
    </w:p>
    <w:p w:rsidR="006452AC" w:rsidRPr="005532DA" w:rsidRDefault="006452AC" w:rsidP="009C03C4">
      <w:pPr>
        <w:jc w:val="both"/>
        <w:rPr>
          <w:rFonts w:ascii="Trebuchet MS" w:eastAsia="Trebuchet MS" w:hAnsi="Trebuchet MS" w:cs="Trebuchet MS"/>
          <w:lang w:eastAsia="en-GB" w:bidi="en-GB"/>
        </w:rPr>
      </w:pPr>
      <w:r w:rsidRPr="005532DA">
        <w:rPr>
          <w:rFonts w:ascii="Trebuchet MS" w:eastAsia="Trebuchet MS" w:hAnsi="Trebuchet MS" w:cs="Trebuchet MS"/>
          <w:noProof/>
          <w:lang w:eastAsia="en-GB"/>
        </w:rPr>
        <w:drawing>
          <wp:anchor distT="0" distB="0" distL="114300" distR="114300" simplePos="0" relativeHeight="251720704" behindDoc="1" locked="0" layoutInCell="1" allowOverlap="1" wp14:anchorId="57501997" wp14:editId="36F29B3C">
            <wp:simplePos x="0" y="0"/>
            <wp:positionH relativeFrom="column">
              <wp:posOffset>1027430</wp:posOffset>
            </wp:positionH>
            <wp:positionV relativeFrom="paragraph">
              <wp:posOffset>114300</wp:posOffset>
            </wp:positionV>
            <wp:extent cx="3820160" cy="2305685"/>
            <wp:effectExtent l="0" t="0" r="8890" b="0"/>
            <wp:wrapTight wrapText="bothSides">
              <wp:wrapPolygon edited="0">
                <wp:start x="0" y="0"/>
                <wp:lineTo x="0" y="21416"/>
                <wp:lineTo x="21543" y="21416"/>
                <wp:lineTo x="2154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0160" cy="2305685"/>
                    </a:xfrm>
                    <a:prstGeom prst="rect">
                      <a:avLst/>
                    </a:prstGeom>
                    <a:noFill/>
                  </pic:spPr>
                </pic:pic>
              </a:graphicData>
            </a:graphic>
            <wp14:sizeRelH relativeFrom="page">
              <wp14:pctWidth>0</wp14:pctWidth>
            </wp14:sizeRelH>
            <wp14:sizeRelV relativeFrom="page">
              <wp14:pctHeight>0</wp14:pctHeight>
            </wp14:sizeRelV>
          </wp:anchor>
        </w:drawing>
      </w: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Over half of perpetrators were White British:</w:t>
      </w: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r w:rsidRPr="005532DA">
        <w:rPr>
          <w:rFonts w:ascii="Trebuchet MS" w:eastAsia="Trebuchet MS" w:hAnsi="Trebuchet MS" w:cs="Trebuchet MS"/>
          <w:noProof/>
          <w:lang w:eastAsia="en-GB"/>
        </w:rPr>
        <w:drawing>
          <wp:anchor distT="0" distB="0" distL="114300" distR="114300" simplePos="0" relativeHeight="251718656" behindDoc="1" locked="0" layoutInCell="1" allowOverlap="1" wp14:anchorId="143A1D6C" wp14:editId="14877CCC">
            <wp:simplePos x="0" y="0"/>
            <wp:positionH relativeFrom="column">
              <wp:posOffset>650875</wp:posOffset>
            </wp:positionH>
            <wp:positionV relativeFrom="paragraph">
              <wp:posOffset>16510</wp:posOffset>
            </wp:positionV>
            <wp:extent cx="4255135" cy="2250440"/>
            <wp:effectExtent l="19050" t="19050" r="12065" b="1651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a:extLst>
                        <a:ext uri="{28A0092B-C50C-407E-A947-70E740481C1C}">
                          <a14:useLocalDpi xmlns:a14="http://schemas.microsoft.com/office/drawing/2010/main" val="0"/>
                        </a:ext>
                      </a:extLst>
                    </a:blip>
                    <a:srcRect l="1340" t="2756" r="1340" b="9038"/>
                    <a:stretch/>
                  </pic:blipFill>
                  <pic:spPr bwMode="auto">
                    <a:xfrm>
                      <a:off x="0" y="0"/>
                      <a:ext cx="4255135" cy="225044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p>
    <w:p w:rsidR="006452AC" w:rsidRPr="005532DA" w:rsidRDefault="006452AC" w:rsidP="009C03C4">
      <w:pPr>
        <w:jc w:val="both"/>
        <w:rPr>
          <w:rFonts w:ascii="Trebuchet MS" w:eastAsia="Trebuchet MS" w:hAnsi="Trebuchet MS" w:cs="Trebuchet MS"/>
          <w:lang w:eastAsia="en-GB" w:bidi="en-GB"/>
        </w:rPr>
      </w:pPr>
    </w:p>
    <w:p w:rsidR="0038712F" w:rsidRDefault="0038712F" w:rsidP="009C03C4">
      <w:pPr>
        <w:jc w:val="both"/>
        <w:rPr>
          <w:rFonts w:ascii="Trebuchet MS" w:eastAsia="Trebuchet MS" w:hAnsi="Trebuchet MS" w:cs="Trebuchet MS"/>
          <w:bCs/>
          <w:lang w:eastAsia="en-GB" w:bidi="en-GB"/>
        </w:rPr>
      </w:pPr>
    </w:p>
    <w:p w:rsidR="00BC580A" w:rsidRDefault="00BC580A" w:rsidP="009C03C4">
      <w:pPr>
        <w:jc w:val="both"/>
        <w:rPr>
          <w:rFonts w:ascii="Trebuchet MS" w:eastAsia="Trebuchet MS" w:hAnsi="Trebuchet MS" w:cs="Trebuchet MS"/>
          <w:bCs/>
          <w:lang w:eastAsia="en-GB" w:bidi="en-GB"/>
        </w:rPr>
      </w:pPr>
    </w:p>
    <w:p w:rsidR="006452AC" w:rsidRPr="005532DA" w:rsidRDefault="006452AC" w:rsidP="009C03C4">
      <w:pPr>
        <w:jc w:val="both"/>
        <w:rPr>
          <w:rFonts w:ascii="Trebuchet MS" w:eastAsia="Trebuchet MS" w:hAnsi="Trebuchet MS" w:cs="Trebuchet MS"/>
          <w:bCs/>
          <w:lang w:eastAsia="en-GB" w:bidi="en-GB"/>
        </w:rPr>
      </w:pPr>
      <w:r w:rsidRPr="005532DA">
        <w:rPr>
          <w:rFonts w:ascii="Trebuchet MS" w:eastAsia="Trebuchet MS" w:hAnsi="Trebuchet MS" w:cs="Trebuchet MS"/>
          <w:bCs/>
          <w:lang w:eastAsia="en-GB" w:bidi="en-GB"/>
        </w:rPr>
        <w:lastRenderedPageBreak/>
        <w:t>Over half were in full-time employment:</w:t>
      </w:r>
    </w:p>
    <w:p w:rsidR="006452AC" w:rsidRPr="005532DA" w:rsidRDefault="006452AC" w:rsidP="009C03C4">
      <w:pPr>
        <w:jc w:val="both"/>
        <w:rPr>
          <w:rFonts w:ascii="Trebuchet MS" w:eastAsia="Trebuchet MS" w:hAnsi="Trebuchet MS" w:cs="Trebuchet MS"/>
          <w:bCs/>
          <w:lang w:eastAsia="en-GB" w:bidi="en-GB"/>
        </w:rPr>
      </w:pPr>
      <w:r w:rsidRPr="005532DA">
        <w:rPr>
          <w:rFonts w:ascii="Trebuchet MS" w:eastAsia="Trebuchet MS" w:hAnsi="Trebuchet MS" w:cs="Trebuchet MS"/>
          <w:bCs/>
          <w:noProof/>
          <w:lang w:eastAsia="en-GB"/>
        </w:rPr>
        <w:drawing>
          <wp:anchor distT="0" distB="0" distL="114300" distR="114300" simplePos="0" relativeHeight="251721728" behindDoc="1" locked="0" layoutInCell="1" allowOverlap="1" wp14:anchorId="2CCB594E" wp14:editId="102DCBD9">
            <wp:simplePos x="0" y="0"/>
            <wp:positionH relativeFrom="column">
              <wp:posOffset>967740</wp:posOffset>
            </wp:positionH>
            <wp:positionV relativeFrom="paragraph">
              <wp:posOffset>114935</wp:posOffset>
            </wp:positionV>
            <wp:extent cx="3753485" cy="2168525"/>
            <wp:effectExtent l="0" t="0" r="0" b="3175"/>
            <wp:wrapTight wrapText="bothSides">
              <wp:wrapPolygon edited="0">
                <wp:start x="0" y="0"/>
                <wp:lineTo x="0" y="21442"/>
                <wp:lineTo x="21487" y="21442"/>
                <wp:lineTo x="21487"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3485" cy="2168525"/>
                    </a:xfrm>
                    <a:prstGeom prst="rect">
                      <a:avLst/>
                    </a:prstGeom>
                    <a:noFill/>
                  </pic:spPr>
                </pic:pic>
              </a:graphicData>
            </a:graphic>
            <wp14:sizeRelH relativeFrom="page">
              <wp14:pctWidth>0</wp14:pctWidth>
            </wp14:sizeRelH>
            <wp14:sizeRelV relativeFrom="page">
              <wp14:pctHeight>0</wp14:pctHeight>
            </wp14:sizeRelV>
          </wp:anchor>
        </w:drawing>
      </w:r>
    </w:p>
    <w:p w:rsidR="006452AC" w:rsidRPr="005532DA" w:rsidRDefault="006452AC" w:rsidP="009C03C4">
      <w:pPr>
        <w:jc w:val="both"/>
        <w:rPr>
          <w:rFonts w:ascii="Trebuchet MS" w:eastAsia="Trebuchet MS" w:hAnsi="Trebuchet MS" w:cs="Trebuchet MS"/>
          <w:bCs/>
          <w:lang w:eastAsia="en-GB" w:bidi="en-GB"/>
        </w:rPr>
      </w:pPr>
    </w:p>
    <w:p w:rsidR="006452AC" w:rsidRPr="005532DA" w:rsidRDefault="006452AC" w:rsidP="009C03C4">
      <w:pPr>
        <w:jc w:val="both"/>
        <w:rPr>
          <w:rFonts w:ascii="Trebuchet MS" w:eastAsia="Trebuchet MS" w:hAnsi="Trebuchet MS" w:cs="Trebuchet MS"/>
          <w:bCs/>
          <w:lang w:eastAsia="en-GB" w:bidi="en-GB"/>
        </w:rPr>
      </w:pPr>
    </w:p>
    <w:p w:rsidR="006452AC" w:rsidRPr="005532DA" w:rsidRDefault="006452AC" w:rsidP="009C03C4">
      <w:pPr>
        <w:jc w:val="both"/>
        <w:rPr>
          <w:rFonts w:ascii="Trebuchet MS" w:eastAsia="Trebuchet MS" w:hAnsi="Trebuchet MS" w:cs="Trebuchet MS"/>
          <w:bCs/>
          <w:lang w:eastAsia="en-GB" w:bidi="en-GB"/>
        </w:rPr>
      </w:pPr>
    </w:p>
    <w:p w:rsidR="006452AC" w:rsidRPr="005532DA" w:rsidRDefault="006452AC" w:rsidP="009C03C4">
      <w:pPr>
        <w:jc w:val="both"/>
        <w:rPr>
          <w:rFonts w:ascii="Trebuchet MS" w:eastAsia="Trebuchet MS" w:hAnsi="Trebuchet MS" w:cs="Trebuchet MS"/>
          <w:bCs/>
          <w:lang w:eastAsia="en-GB" w:bidi="en-GB"/>
        </w:rPr>
      </w:pPr>
    </w:p>
    <w:p w:rsidR="006452AC" w:rsidRPr="005532DA" w:rsidRDefault="006452AC" w:rsidP="009C03C4">
      <w:pPr>
        <w:jc w:val="both"/>
        <w:rPr>
          <w:rFonts w:ascii="Trebuchet MS" w:eastAsia="Trebuchet MS" w:hAnsi="Trebuchet MS" w:cs="Trebuchet MS"/>
          <w:bCs/>
          <w:lang w:eastAsia="en-GB" w:bidi="en-GB"/>
        </w:rPr>
      </w:pPr>
    </w:p>
    <w:p w:rsidR="006452AC" w:rsidRPr="005532DA" w:rsidRDefault="006452AC" w:rsidP="009C03C4">
      <w:pPr>
        <w:jc w:val="both"/>
        <w:rPr>
          <w:rFonts w:ascii="Trebuchet MS" w:eastAsia="Trebuchet MS" w:hAnsi="Trebuchet MS" w:cs="Trebuchet MS"/>
          <w:bCs/>
          <w:lang w:eastAsia="en-GB" w:bidi="en-GB"/>
        </w:rPr>
      </w:pPr>
    </w:p>
    <w:p w:rsidR="006452AC" w:rsidRPr="005532DA" w:rsidRDefault="006452AC" w:rsidP="009C03C4">
      <w:pPr>
        <w:jc w:val="both"/>
        <w:rPr>
          <w:rFonts w:ascii="Trebuchet MS" w:eastAsia="Trebuchet MS" w:hAnsi="Trebuchet MS" w:cs="Trebuchet MS"/>
          <w:bCs/>
          <w:lang w:eastAsia="en-GB" w:bidi="en-GB"/>
        </w:rPr>
      </w:pPr>
    </w:p>
    <w:p w:rsidR="006452AC" w:rsidRPr="005532DA" w:rsidRDefault="00F00022" w:rsidP="009C03C4">
      <w:pPr>
        <w:jc w:val="both"/>
        <w:rPr>
          <w:rFonts w:ascii="Trebuchet MS" w:eastAsia="Trebuchet MS" w:hAnsi="Trebuchet MS" w:cs="Trebuchet MS"/>
          <w:bCs/>
          <w:lang w:eastAsia="en-GB" w:bidi="en-GB"/>
        </w:rPr>
      </w:pPr>
      <w:r>
        <w:rPr>
          <w:rFonts w:ascii="Trebuchet MS" w:eastAsia="Trebuchet MS" w:hAnsi="Trebuchet MS" w:cs="Trebuchet MS"/>
          <w:bCs/>
          <w:lang w:eastAsia="en-GB" w:bidi="en-GB"/>
        </w:rPr>
        <w:t>Th</w:t>
      </w:r>
      <w:r w:rsidR="006452AC" w:rsidRPr="005532DA">
        <w:rPr>
          <w:rFonts w:ascii="Trebuchet MS" w:eastAsia="Trebuchet MS" w:hAnsi="Trebuchet MS" w:cs="Trebuchet MS"/>
          <w:bCs/>
          <w:lang w:eastAsia="en-GB" w:bidi="en-GB"/>
        </w:rPr>
        <w:t xml:space="preserve">e profile indicates that the most common types </w:t>
      </w:r>
      <w:r w:rsidR="00872824" w:rsidRPr="005532DA">
        <w:rPr>
          <w:rFonts w:ascii="Trebuchet MS" w:eastAsia="Trebuchet MS" w:hAnsi="Trebuchet MS" w:cs="Trebuchet MS"/>
          <w:bCs/>
          <w:lang w:eastAsia="en-GB" w:bidi="en-GB"/>
        </w:rPr>
        <w:t>of perpetrators are young men, w</w:t>
      </w:r>
      <w:r w:rsidR="006452AC" w:rsidRPr="005532DA">
        <w:rPr>
          <w:rFonts w:ascii="Trebuchet MS" w:eastAsia="Trebuchet MS" w:hAnsi="Trebuchet MS" w:cs="Trebuchet MS"/>
          <w:bCs/>
          <w:lang w:eastAsia="en-GB" w:bidi="en-GB"/>
        </w:rPr>
        <w:t>hite British Males, employed, and have underlying issues such as substance misuse</w:t>
      </w:r>
      <w:r>
        <w:rPr>
          <w:rFonts w:ascii="Trebuchet MS" w:eastAsia="Trebuchet MS" w:hAnsi="Trebuchet MS" w:cs="Trebuchet MS"/>
          <w:bCs/>
          <w:lang w:eastAsia="en-GB" w:bidi="en-GB"/>
        </w:rPr>
        <w:t xml:space="preserve"> (60%)</w:t>
      </w:r>
      <w:r w:rsidR="006452AC" w:rsidRPr="005532DA">
        <w:rPr>
          <w:rFonts w:ascii="Trebuchet MS" w:eastAsia="Trebuchet MS" w:hAnsi="Trebuchet MS" w:cs="Trebuchet MS"/>
          <w:bCs/>
          <w:lang w:eastAsia="en-GB" w:bidi="en-GB"/>
        </w:rPr>
        <w:t xml:space="preserve">. While this profile is generated based on those involved in BWA’s Perpetrator Programme, it provides useful insight into the types of </w:t>
      </w:r>
      <w:r w:rsidR="000242A9">
        <w:rPr>
          <w:rFonts w:ascii="Trebuchet MS" w:eastAsia="Trebuchet MS" w:hAnsi="Trebuchet MS" w:cs="Trebuchet MS"/>
          <w:bCs/>
          <w:lang w:eastAsia="en-GB" w:bidi="en-GB"/>
        </w:rPr>
        <w:t>domestic abuse</w:t>
      </w:r>
      <w:r w:rsidR="006452AC" w:rsidRPr="005532DA">
        <w:rPr>
          <w:rFonts w:ascii="Trebuchet MS" w:eastAsia="Trebuchet MS" w:hAnsi="Trebuchet MS" w:cs="Trebuchet MS"/>
          <w:bCs/>
          <w:lang w:eastAsia="en-GB" w:bidi="en-GB"/>
        </w:rPr>
        <w:t xml:space="preserve"> perpetrators in Reading.</w:t>
      </w:r>
    </w:p>
    <w:p w:rsidR="0014192B" w:rsidRPr="005532DA" w:rsidRDefault="0014192B" w:rsidP="009C03C4">
      <w:pPr>
        <w:jc w:val="both"/>
        <w:rPr>
          <w:rFonts w:ascii="Trebuchet MS" w:hAnsi="Trebuchet MS"/>
        </w:rPr>
      </w:pPr>
      <w:r w:rsidRPr="005532DA">
        <w:rPr>
          <w:rFonts w:ascii="Trebuchet MS" w:hAnsi="Trebuchet MS"/>
        </w:rPr>
        <w:t xml:space="preserve">The Government’s </w:t>
      </w:r>
      <w:r w:rsidR="000242A9">
        <w:rPr>
          <w:rFonts w:ascii="Trebuchet MS" w:hAnsi="Trebuchet MS"/>
        </w:rPr>
        <w:t xml:space="preserve">Domestic </w:t>
      </w:r>
      <w:r w:rsidR="008A25BD">
        <w:rPr>
          <w:rFonts w:ascii="Trebuchet MS" w:hAnsi="Trebuchet MS"/>
        </w:rPr>
        <w:t>A</w:t>
      </w:r>
      <w:r w:rsidR="000242A9">
        <w:rPr>
          <w:rFonts w:ascii="Trebuchet MS" w:hAnsi="Trebuchet MS"/>
        </w:rPr>
        <w:t>buse</w:t>
      </w:r>
      <w:r w:rsidRPr="005532DA">
        <w:rPr>
          <w:rFonts w:ascii="Trebuchet MS" w:hAnsi="Trebuchet MS"/>
        </w:rPr>
        <w:t xml:space="preserve"> Bill consul</w:t>
      </w:r>
      <w:r w:rsidR="0038712F">
        <w:rPr>
          <w:rFonts w:ascii="Trebuchet MS" w:hAnsi="Trebuchet MS"/>
        </w:rPr>
        <w:t>tation in May 2018 provided partners</w:t>
      </w:r>
      <w:r w:rsidRPr="005532DA">
        <w:rPr>
          <w:rFonts w:ascii="Trebuchet MS" w:hAnsi="Trebuchet MS"/>
        </w:rPr>
        <w:t xml:space="preserve"> with an opportunity to think creatively about how th</w:t>
      </w:r>
      <w:r w:rsidR="00177E18" w:rsidRPr="005532DA">
        <w:rPr>
          <w:rFonts w:ascii="Trebuchet MS" w:hAnsi="Trebuchet MS"/>
        </w:rPr>
        <w:t>ey would work with perpetrators.</w:t>
      </w:r>
    </w:p>
    <w:p w:rsidR="0014192B" w:rsidRPr="005532DA" w:rsidRDefault="00F96650" w:rsidP="009C03C4">
      <w:pPr>
        <w:jc w:val="both"/>
        <w:rPr>
          <w:rFonts w:ascii="Trebuchet MS" w:hAnsi="Trebuchet MS"/>
        </w:rPr>
      </w:pPr>
      <w:r w:rsidRPr="005532DA">
        <w:rPr>
          <w:rFonts w:ascii="Trebuchet MS" w:hAnsi="Trebuchet MS"/>
        </w:rPr>
        <w:t>It was agreed that the</w:t>
      </w:r>
      <w:r w:rsidR="00177E18" w:rsidRPr="005532DA">
        <w:rPr>
          <w:rFonts w:ascii="Trebuchet MS" w:hAnsi="Trebuchet MS"/>
        </w:rPr>
        <w:t xml:space="preserve"> focus will be on implementing an improved</w:t>
      </w:r>
      <w:r w:rsidR="0014192B" w:rsidRPr="005532DA">
        <w:rPr>
          <w:rFonts w:ascii="Trebuchet MS" w:hAnsi="Trebuchet MS"/>
        </w:rPr>
        <w:t xml:space="preserve"> local Integrated Offender Management (IOM) programme. The IOM is a national and local programme that brings a cross-agency response to the crime and reoffending threats faced by local communities. The most persistent and problematic offenders are identified and managed jointly by partner agencies working together.</w:t>
      </w:r>
      <w:r w:rsidR="0014192B" w:rsidRPr="005532DA">
        <w:rPr>
          <w:rFonts w:ascii="Trebuchet MS" w:hAnsi="Trebuchet MS"/>
          <w:vertAlign w:val="superscript"/>
        </w:rPr>
        <w:footnoteReference w:id="19"/>
      </w:r>
    </w:p>
    <w:p w:rsidR="0014192B" w:rsidRPr="005532DA" w:rsidRDefault="0014192B" w:rsidP="009C03C4">
      <w:pPr>
        <w:jc w:val="both"/>
        <w:rPr>
          <w:rFonts w:ascii="Trebuchet MS" w:hAnsi="Trebuchet MS"/>
        </w:rPr>
      </w:pPr>
      <w:r w:rsidRPr="005532DA">
        <w:rPr>
          <w:rFonts w:ascii="Trebuchet MS" w:hAnsi="Trebuchet MS"/>
        </w:rPr>
        <w:t>IOM helps to improve the quality of life in communities by:</w:t>
      </w:r>
    </w:p>
    <w:p w:rsidR="0014192B" w:rsidRDefault="0038712F" w:rsidP="000D69DD">
      <w:pPr>
        <w:pStyle w:val="ListParagraph"/>
        <w:numPr>
          <w:ilvl w:val="0"/>
          <w:numId w:val="16"/>
        </w:numPr>
        <w:jc w:val="both"/>
        <w:rPr>
          <w:sz w:val="22"/>
          <w:szCs w:val="22"/>
        </w:rPr>
      </w:pPr>
      <w:r>
        <w:rPr>
          <w:sz w:val="22"/>
          <w:szCs w:val="22"/>
        </w:rPr>
        <w:t>R</w:t>
      </w:r>
      <w:r w:rsidR="0014192B" w:rsidRPr="0038712F">
        <w:rPr>
          <w:sz w:val="22"/>
          <w:szCs w:val="22"/>
        </w:rPr>
        <w:t>educing the negative impact of crime and reoffending</w:t>
      </w:r>
    </w:p>
    <w:p w:rsidR="0038712F" w:rsidRPr="0038712F" w:rsidRDefault="0038712F" w:rsidP="0038712F">
      <w:pPr>
        <w:pStyle w:val="ListParagraph"/>
        <w:jc w:val="both"/>
        <w:rPr>
          <w:sz w:val="22"/>
          <w:szCs w:val="22"/>
        </w:rPr>
      </w:pPr>
    </w:p>
    <w:p w:rsidR="0014192B" w:rsidRDefault="0014192B" w:rsidP="000D69DD">
      <w:pPr>
        <w:pStyle w:val="ListParagraph"/>
        <w:numPr>
          <w:ilvl w:val="0"/>
          <w:numId w:val="16"/>
        </w:numPr>
        <w:jc w:val="both"/>
        <w:rPr>
          <w:sz w:val="22"/>
          <w:szCs w:val="22"/>
        </w:rPr>
      </w:pPr>
      <w:r w:rsidRPr="0038712F">
        <w:rPr>
          <w:sz w:val="22"/>
          <w:szCs w:val="22"/>
        </w:rPr>
        <w:t>reducing the number of people who become victims of crime</w:t>
      </w:r>
    </w:p>
    <w:p w:rsidR="0038712F" w:rsidRPr="0038712F" w:rsidRDefault="0038712F" w:rsidP="0038712F">
      <w:pPr>
        <w:pStyle w:val="ListParagraph"/>
        <w:jc w:val="both"/>
        <w:rPr>
          <w:sz w:val="22"/>
          <w:szCs w:val="22"/>
        </w:rPr>
      </w:pPr>
    </w:p>
    <w:p w:rsidR="0014192B" w:rsidRPr="0038712F" w:rsidRDefault="0014192B" w:rsidP="000D69DD">
      <w:pPr>
        <w:pStyle w:val="ListParagraph"/>
        <w:numPr>
          <w:ilvl w:val="0"/>
          <w:numId w:val="16"/>
        </w:numPr>
        <w:jc w:val="both"/>
        <w:rPr>
          <w:sz w:val="22"/>
          <w:szCs w:val="22"/>
        </w:rPr>
      </w:pPr>
      <w:r w:rsidRPr="0038712F">
        <w:rPr>
          <w:sz w:val="22"/>
          <w:szCs w:val="22"/>
        </w:rPr>
        <w:t>helping to improve the public’s confidence in the criminal justice system</w:t>
      </w:r>
    </w:p>
    <w:p w:rsidR="00D00BFE" w:rsidRDefault="00D00BFE" w:rsidP="009C03C4">
      <w:pPr>
        <w:jc w:val="both"/>
        <w:rPr>
          <w:rFonts w:ascii="Trebuchet MS" w:hAnsi="Trebuchet MS"/>
        </w:rPr>
      </w:pPr>
    </w:p>
    <w:p w:rsidR="0014192B" w:rsidRPr="005532DA" w:rsidRDefault="0038712F" w:rsidP="009C03C4">
      <w:pPr>
        <w:jc w:val="both"/>
        <w:rPr>
          <w:rFonts w:ascii="Trebuchet MS" w:hAnsi="Trebuchet MS"/>
        </w:rPr>
      </w:pPr>
      <w:r>
        <w:rPr>
          <w:rFonts w:ascii="Trebuchet MS" w:hAnsi="Trebuchet MS"/>
        </w:rPr>
        <w:t>A recent report</w:t>
      </w:r>
      <w:r w:rsidR="0014192B" w:rsidRPr="005532DA">
        <w:rPr>
          <w:rFonts w:ascii="Trebuchet MS" w:hAnsi="Trebuchet MS"/>
        </w:rPr>
        <w:t xml:space="preserve"> highlighted that only 6 of the 30 perpetrators in the IOM system were perpetrators of </w:t>
      </w:r>
      <w:r w:rsidR="008A25BD">
        <w:rPr>
          <w:rFonts w:ascii="Trebuchet MS" w:hAnsi="Trebuchet MS"/>
        </w:rPr>
        <w:t>d</w:t>
      </w:r>
      <w:r w:rsidR="000242A9">
        <w:rPr>
          <w:rFonts w:ascii="Trebuchet MS" w:hAnsi="Trebuchet MS"/>
        </w:rPr>
        <w:t>omestic abuse</w:t>
      </w:r>
      <w:r w:rsidR="0014192B" w:rsidRPr="005532DA">
        <w:rPr>
          <w:rFonts w:ascii="Trebuchet MS" w:hAnsi="Trebuchet MS"/>
        </w:rPr>
        <w:t xml:space="preserve">. This figure is below the force average across Thames Valley, and due to the prevalence of </w:t>
      </w:r>
      <w:r w:rsidR="008A25BD">
        <w:rPr>
          <w:rFonts w:ascii="Trebuchet MS" w:hAnsi="Trebuchet MS"/>
        </w:rPr>
        <w:t>d</w:t>
      </w:r>
      <w:r w:rsidR="000242A9">
        <w:rPr>
          <w:rFonts w:ascii="Trebuchet MS" w:hAnsi="Trebuchet MS"/>
        </w:rPr>
        <w:t>omestic abuse</w:t>
      </w:r>
      <w:r w:rsidR="0014192B" w:rsidRPr="005532DA">
        <w:rPr>
          <w:rFonts w:ascii="Trebuchet MS" w:hAnsi="Trebuchet MS"/>
        </w:rPr>
        <w:t xml:space="preserve"> nationally this figure should be higher. It has therefore been decided that more involvement from partner agencies is needed in the management of </w:t>
      </w:r>
      <w:r w:rsidR="008A25BD">
        <w:rPr>
          <w:rFonts w:ascii="Trebuchet MS" w:hAnsi="Trebuchet MS"/>
        </w:rPr>
        <w:t>d</w:t>
      </w:r>
      <w:r w:rsidR="000242A9">
        <w:rPr>
          <w:rFonts w:ascii="Trebuchet MS" w:hAnsi="Trebuchet MS"/>
        </w:rPr>
        <w:t>omestic abuse</w:t>
      </w:r>
      <w:r w:rsidR="0014192B" w:rsidRPr="005532DA">
        <w:rPr>
          <w:rFonts w:ascii="Trebuchet MS" w:hAnsi="Trebuchet MS"/>
        </w:rPr>
        <w:t xml:space="preserve"> perpetrators. </w:t>
      </w:r>
    </w:p>
    <w:p w:rsidR="0014192B" w:rsidRPr="005532DA" w:rsidRDefault="0014192B" w:rsidP="009C03C4">
      <w:pPr>
        <w:jc w:val="both"/>
        <w:rPr>
          <w:rFonts w:ascii="Trebuchet MS" w:hAnsi="Trebuchet MS"/>
        </w:rPr>
      </w:pPr>
      <w:r w:rsidRPr="005532DA">
        <w:rPr>
          <w:rFonts w:ascii="Trebuchet MS" w:hAnsi="Trebuchet MS"/>
        </w:rPr>
        <w:t xml:space="preserve">The Multi-Agency approach will be essential for sharing intelligence and increasing the number of offenders on the IOM programme; targeting perpetrators who have not yet been criminalised and who therefore cannot be </w:t>
      </w:r>
      <w:r w:rsidR="005B73A4">
        <w:rPr>
          <w:rFonts w:ascii="Trebuchet MS" w:hAnsi="Trebuchet MS"/>
        </w:rPr>
        <w:t xml:space="preserve">included in </w:t>
      </w:r>
      <w:r w:rsidRPr="005532DA">
        <w:rPr>
          <w:rFonts w:ascii="Trebuchet MS" w:hAnsi="Trebuchet MS"/>
        </w:rPr>
        <w:t>IOM; determining the type of intervention p</w:t>
      </w:r>
      <w:r w:rsidR="005B73A4">
        <w:rPr>
          <w:rFonts w:ascii="Trebuchet MS" w:hAnsi="Trebuchet MS"/>
        </w:rPr>
        <w:t>rogrammes to put perpetrators are linked in with</w:t>
      </w:r>
      <w:r w:rsidRPr="005532DA">
        <w:rPr>
          <w:rFonts w:ascii="Trebuchet MS" w:hAnsi="Trebuchet MS"/>
        </w:rPr>
        <w:t>; and monitoring the actions of perpetrators before, during and after interventions in order to evaluate the programmes’ impact.</w:t>
      </w:r>
    </w:p>
    <w:p w:rsidR="00F96650" w:rsidRDefault="00F96650" w:rsidP="009C03C4">
      <w:pPr>
        <w:jc w:val="both"/>
        <w:rPr>
          <w:rFonts w:ascii="Trebuchet MS" w:hAnsi="Trebuchet MS"/>
        </w:rPr>
      </w:pPr>
      <w:r w:rsidRPr="005532DA">
        <w:rPr>
          <w:rFonts w:ascii="Trebuchet MS" w:hAnsi="Trebuchet MS"/>
        </w:rPr>
        <w:lastRenderedPageBreak/>
        <w:t xml:space="preserve">The IOM approach will be supported by the introduction of the Multi </w:t>
      </w:r>
      <w:r w:rsidR="00237511">
        <w:rPr>
          <w:rFonts w:ascii="Trebuchet MS" w:hAnsi="Trebuchet MS"/>
        </w:rPr>
        <w:t>A</w:t>
      </w:r>
      <w:r w:rsidRPr="005532DA">
        <w:rPr>
          <w:rFonts w:ascii="Trebuchet MS" w:hAnsi="Trebuchet MS"/>
        </w:rPr>
        <w:t xml:space="preserve">gency </w:t>
      </w:r>
      <w:r w:rsidR="007F072D">
        <w:rPr>
          <w:rFonts w:ascii="Trebuchet MS" w:hAnsi="Trebuchet MS"/>
        </w:rPr>
        <w:t>Tasking and Coordination</w:t>
      </w:r>
      <w:r w:rsidRPr="005532DA">
        <w:rPr>
          <w:rFonts w:ascii="Trebuchet MS" w:hAnsi="Trebuchet MS"/>
        </w:rPr>
        <w:t xml:space="preserve"> (MATAC) </w:t>
      </w:r>
      <w:r w:rsidR="007F072D">
        <w:rPr>
          <w:rFonts w:ascii="Trebuchet MS" w:hAnsi="Trebuchet MS"/>
        </w:rPr>
        <w:t xml:space="preserve">meeting </w:t>
      </w:r>
      <w:r w:rsidRPr="005532DA">
        <w:rPr>
          <w:rFonts w:ascii="Trebuchet MS" w:hAnsi="Trebuchet MS"/>
        </w:rPr>
        <w:t xml:space="preserve">which will </w:t>
      </w:r>
      <w:r w:rsidR="007B10E6" w:rsidRPr="005532DA">
        <w:rPr>
          <w:rFonts w:ascii="Trebuchet MS" w:hAnsi="Trebuchet MS"/>
        </w:rPr>
        <w:t xml:space="preserve">replace the </w:t>
      </w:r>
      <w:r w:rsidR="007B10E6" w:rsidRPr="005F2647">
        <w:rPr>
          <w:rFonts w:ascii="Trebuchet MS" w:hAnsi="Trebuchet MS"/>
        </w:rPr>
        <w:t>DARIM</w:t>
      </w:r>
      <w:r w:rsidR="007B10E6" w:rsidRPr="005532DA">
        <w:rPr>
          <w:rFonts w:ascii="Trebuchet MS" w:hAnsi="Trebuchet MS"/>
        </w:rPr>
        <w:t xml:space="preserve"> and be delivered</w:t>
      </w:r>
      <w:r w:rsidRPr="005532DA">
        <w:rPr>
          <w:rFonts w:ascii="Trebuchet MS" w:hAnsi="Trebuchet MS"/>
        </w:rPr>
        <w:t xml:space="preserve"> alongside the MARAC</w:t>
      </w:r>
      <w:r w:rsidR="007B10E6" w:rsidRPr="005532DA">
        <w:rPr>
          <w:rFonts w:ascii="Trebuchet MS" w:hAnsi="Trebuchet MS"/>
        </w:rPr>
        <w:t xml:space="preserve">. The MATAC will be chaired by Thames Valley Police but will be a multi-agency conference with the objective of reducing </w:t>
      </w:r>
      <w:r w:rsidRPr="005532DA">
        <w:rPr>
          <w:rFonts w:ascii="Trebuchet MS" w:hAnsi="Trebuchet MS"/>
        </w:rPr>
        <w:t>the risk behaviour of high risk and high volume perpetrators.</w:t>
      </w:r>
      <w:r w:rsidR="007B10E6" w:rsidRPr="005532DA">
        <w:rPr>
          <w:rFonts w:ascii="Trebuchet MS" w:hAnsi="Trebuchet MS"/>
        </w:rPr>
        <w:t xml:space="preserve"> </w:t>
      </w:r>
    </w:p>
    <w:p w:rsidR="00576C3D" w:rsidRDefault="00375366" w:rsidP="009C03C4">
      <w:pPr>
        <w:jc w:val="both"/>
        <w:rPr>
          <w:rFonts w:ascii="Trebuchet MS" w:hAnsi="Trebuchet MS"/>
        </w:rPr>
      </w:pPr>
      <w:r>
        <w:rPr>
          <w:rFonts w:ascii="Trebuchet MS" w:hAnsi="Trebuchet MS"/>
        </w:rPr>
        <w:t xml:space="preserve">Part of the IOM approach includes the disruption of perpetrator behaviour with interventions from the police and criminal justice system. </w:t>
      </w:r>
    </w:p>
    <w:p w:rsidR="00D00BFE" w:rsidRDefault="00D00BFE" w:rsidP="00D00BFE">
      <w:pPr>
        <w:jc w:val="both"/>
        <w:rPr>
          <w:rFonts w:ascii="Trebuchet MS" w:hAnsi="Trebuchet MS"/>
        </w:rPr>
      </w:pPr>
      <w:r>
        <w:rPr>
          <w:rFonts w:ascii="Trebuchet MS" w:hAnsi="Trebuchet MS"/>
        </w:rPr>
        <w:t>Improving successful outcomes for identified crimes is a priority, as i</w:t>
      </w:r>
      <w:r w:rsidR="00237511">
        <w:rPr>
          <w:rFonts w:ascii="Trebuchet MS" w:hAnsi="Trebuchet MS"/>
        </w:rPr>
        <w:t>s</w:t>
      </w:r>
      <w:r>
        <w:rPr>
          <w:rFonts w:ascii="Trebuchet MS" w:hAnsi="Trebuchet MS"/>
        </w:rPr>
        <w:t xml:space="preserve"> increasing alternative police interventions including, but not limited to, </w:t>
      </w:r>
      <w:r w:rsidR="000242A9">
        <w:rPr>
          <w:rFonts w:ascii="Trebuchet MS" w:hAnsi="Trebuchet MS"/>
        </w:rPr>
        <w:t xml:space="preserve">Domestic </w:t>
      </w:r>
      <w:r w:rsidR="008A25BD">
        <w:rPr>
          <w:rFonts w:ascii="Trebuchet MS" w:hAnsi="Trebuchet MS"/>
        </w:rPr>
        <w:t>A</w:t>
      </w:r>
      <w:r w:rsidR="000242A9">
        <w:rPr>
          <w:rFonts w:ascii="Trebuchet MS" w:hAnsi="Trebuchet MS"/>
        </w:rPr>
        <w:t>buse</w:t>
      </w:r>
      <w:r>
        <w:rPr>
          <w:rFonts w:ascii="Trebuchet MS" w:hAnsi="Trebuchet MS"/>
        </w:rPr>
        <w:t xml:space="preserve"> Protection Notices and Orders and implementing Clare’s Law. </w:t>
      </w:r>
    </w:p>
    <w:p w:rsidR="00D00BFE" w:rsidRDefault="00D00BFE" w:rsidP="00D00BFE">
      <w:pPr>
        <w:jc w:val="both"/>
        <w:rPr>
          <w:rFonts w:ascii="Trebuchet MS" w:hAnsi="Trebuchet MS"/>
        </w:rPr>
      </w:pPr>
      <w:r>
        <w:rPr>
          <w:rFonts w:ascii="Trebuchet MS" w:hAnsi="Trebuchet MS"/>
        </w:rPr>
        <w:t xml:space="preserve">This </w:t>
      </w:r>
      <w:r w:rsidR="007F072D">
        <w:rPr>
          <w:rFonts w:ascii="Trebuchet MS" w:hAnsi="Trebuchet MS"/>
        </w:rPr>
        <w:t>intention</w:t>
      </w:r>
      <w:r>
        <w:rPr>
          <w:rFonts w:ascii="Trebuchet MS" w:hAnsi="Trebuchet MS"/>
        </w:rPr>
        <w:t xml:space="preserve"> is further supported by the Thames Valley Police Strategic Plan 2019/20</w:t>
      </w:r>
      <w:r>
        <w:rPr>
          <w:rStyle w:val="FootnoteReference"/>
          <w:rFonts w:ascii="Trebuchet MS" w:hAnsi="Trebuchet MS"/>
        </w:rPr>
        <w:footnoteReference w:id="20"/>
      </w:r>
      <w:r>
        <w:rPr>
          <w:rFonts w:ascii="Trebuchet MS" w:hAnsi="Trebuchet MS"/>
        </w:rPr>
        <w:t xml:space="preserve"> which includes a focus on </w:t>
      </w:r>
      <w:r w:rsidR="008A25BD">
        <w:rPr>
          <w:rFonts w:ascii="Trebuchet MS" w:hAnsi="Trebuchet MS"/>
        </w:rPr>
        <w:t>d</w:t>
      </w:r>
      <w:r w:rsidR="000242A9">
        <w:rPr>
          <w:rFonts w:ascii="Trebuchet MS" w:hAnsi="Trebuchet MS"/>
        </w:rPr>
        <w:t>omestic abuse</w:t>
      </w:r>
      <w:r w:rsidRPr="00D00BFE">
        <w:rPr>
          <w:rFonts w:ascii="Trebuchet MS" w:hAnsi="Trebuchet MS"/>
        </w:rPr>
        <w:t xml:space="preserve"> including stalking</w:t>
      </w:r>
      <w:r>
        <w:rPr>
          <w:rFonts w:ascii="Trebuchet MS" w:hAnsi="Trebuchet MS"/>
        </w:rPr>
        <w:t xml:space="preserve"> </w:t>
      </w:r>
      <w:r w:rsidRPr="00D00BFE">
        <w:rPr>
          <w:rFonts w:ascii="Trebuchet MS" w:hAnsi="Trebuchet MS"/>
        </w:rPr>
        <w:t>and harassment</w:t>
      </w:r>
      <w:r>
        <w:rPr>
          <w:rFonts w:ascii="Trebuchet MS" w:hAnsi="Trebuchet MS"/>
        </w:rPr>
        <w:t>, and has the following targets:</w:t>
      </w:r>
    </w:p>
    <w:p w:rsidR="00D00BFE" w:rsidRPr="00D00BFE" w:rsidRDefault="00D00BFE" w:rsidP="00D00BFE">
      <w:pPr>
        <w:ind w:left="720"/>
        <w:jc w:val="both"/>
        <w:rPr>
          <w:rFonts w:ascii="Trebuchet MS" w:hAnsi="Trebuchet MS"/>
        </w:rPr>
      </w:pPr>
      <w:r w:rsidRPr="00D00BFE">
        <w:rPr>
          <w:rFonts w:ascii="Trebuchet MS" w:hAnsi="Trebuchet MS"/>
        </w:rPr>
        <w:t xml:space="preserve">• An improvement in how quickly </w:t>
      </w:r>
      <w:r w:rsidR="000242A9" w:rsidRPr="005F2647">
        <w:rPr>
          <w:rFonts w:ascii="Trebuchet MS" w:hAnsi="Trebuchet MS"/>
        </w:rPr>
        <w:t>domestic abuse</w:t>
      </w:r>
      <w:r w:rsidRPr="00D00BFE">
        <w:rPr>
          <w:rFonts w:ascii="Trebuchet MS" w:hAnsi="Trebuchet MS"/>
        </w:rPr>
        <w:t xml:space="preserve"> incidents are attended.</w:t>
      </w:r>
    </w:p>
    <w:p w:rsidR="00D00BFE" w:rsidRPr="00D00BFE" w:rsidRDefault="00D00BFE" w:rsidP="00D00BFE">
      <w:pPr>
        <w:ind w:left="720"/>
        <w:jc w:val="both"/>
        <w:rPr>
          <w:rFonts w:ascii="Trebuchet MS" w:hAnsi="Trebuchet MS"/>
        </w:rPr>
      </w:pPr>
      <w:r w:rsidRPr="00D00BFE">
        <w:rPr>
          <w:rFonts w:ascii="Trebuchet MS" w:hAnsi="Trebuchet MS"/>
        </w:rPr>
        <w:t xml:space="preserve">• An improvement in the arrest rate for attended </w:t>
      </w:r>
      <w:r w:rsidR="000242A9">
        <w:rPr>
          <w:rFonts w:ascii="Trebuchet MS" w:hAnsi="Trebuchet MS"/>
        </w:rPr>
        <w:t>domestic abuse</w:t>
      </w:r>
      <w:r w:rsidRPr="00D00BFE">
        <w:rPr>
          <w:rFonts w:ascii="Trebuchet MS" w:hAnsi="Trebuchet MS"/>
        </w:rPr>
        <w:t xml:space="preserve"> crimes.</w:t>
      </w:r>
    </w:p>
    <w:p w:rsidR="00D00BFE" w:rsidRPr="00D00BFE" w:rsidRDefault="00D00BFE" w:rsidP="00D00BFE">
      <w:pPr>
        <w:ind w:left="720"/>
        <w:jc w:val="both"/>
        <w:rPr>
          <w:rFonts w:ascii="Trebuchet MS" w:hAnsi="Trebuchet MS"/>
        </w:rPr>
      </w:pPr>
      <w:r w:rsidRPr="00D00BFE">
        <w:rPr>
          <w:rFonts w:ascii="Trebuchet MS" w:hAnsi="Trebuchet MS"/>
        </w:rPr>
        <w:t>• An increase in the use of DVPNs/DVPOs.</w:t>
      </w:r>
    </w:p>
    <w:p w:rsidR="00D00BFE" w:rsidRPr="00D00BFE" w:rsidRDefault="00D00BFE" w:rsidP="00D00BFE">
      <w:pPr>
        <w:ind w:left="720"/>
        <w:jc w:val="both"/>
        <w:rPr>
          <w:rFonts w:ascii="Trebuchet MS" w:hAnsi="Trebuchet MS"/>
        </w:rPr>
      </w:pPr>
      <w:r w:rsidRPr="00D00BFE">
        <w:rPr>
          <w:rFonts w:ascii="Trebuchet MS" w:hAnsi="Trebuchet MS"/>
        </w:rPr>
        <w:t xml:space="preserve">• An increase in the volume of </w:t>
      </w:r>
      <w:r w:rsidR="000242A9" w:rsidRPr="005F2647">
        <w:rPr>
          <w:rFonts w:ascii="Trebuchet MS" w:hAnsi="Trebuchet MS"/>
        </w:rPr>
        <w:t>domestic abuse</w:t>
      </w:r>
      <w:r w:rsidRPr="00D00BFE">
        <w:rPr>
          <w:rFonts w:ascii="Trebuchet MS" w:hAnsi="Trebuchet MS"/>
        </w:rPr>
        <w:t xml:space="preserve"> crimes that lead to a positive outcome.</w:t>
      </w:r>
    </w:p>
    <w:p w:rsidR="00D00BFE" w:rsidRDefault="00D00BFE" w:rsidP="00D00BFE">
      <w:pPr>
        <w:ind w:left="720"/>
        <w:jc w:val="both"/>
        <w:rPr>
          <w:rFonts w:ascii="Trebuchet MS" w:hAnsi="Trebuchet MS"/>
        </w:rPr>
      </w:pPr>
      <w:r w:rsidRPr="00D00BFE">
        <w:rPr>
          <w:rFonts w:ascii="Trebuchet MS" w:hAnsi="Trebuchet MS"/>
        </w:rPr>
        <w:t>• Consistently effective investigations into stalking and harassment offences.</w:t>
      </w:r>
    </w:p>
    <w:p w:rsidR="00D00BFE" w:rsidRDefault="00D00BFE" w:rsidP="00576C3D">
      <w:pPr>
        <w:jc w:val="both"/>
        <w:rPr>
          <w:rFonts w:ascii="Trebuchet MS" w:hAnsi="Trebuchet MS"/>
        </w:rPr>
      </w:pPr>
      <w:r>
        <w:rPr>
          <w:rFonts w:ascii="Trebuchet MS" w:hAnsi="Trebuchet MS"/>
        </w:rPr>
        <w:t xml:space="preserve">Successful police intervention will be more effective when linked </w:t>
      </w:r>
      <w:r w:rsidRPr="005F2647">
        <w:rPr>
          <w:rFonts w:ascii="Trebuchet MS" w:hAnsi="Trebuchet MS"/>
        </w:rPr>
        <w:t>with</w:t>
      </w:r>
      <w:r>
        <w:rPr>
          <w:rFonts w:ascii="Trebuchet MS" w:hAnsi="Trebuchet MS"/>
        </w:rPr>
        <w:t xml:space="preserve"> the parallel support for victims. Therefore it is necessary to have a clear pathway regarding referrals, and an increase in support to people when a victim/ witness of </w:t>
      </w:r>
      <w:r w:rsidR="008A25BD">
        <w:rPr>
          <w:rFonts w:ascii="Trebuchet MS" w:hAnsi="Trebuchet MS"/>
        </w:rPr>
        <w:t>d</w:t>
      </w:r>
      <w:r w:rsidR="000242A9">
        <w:rPr>
          <w:rFonts w:ascii="Trebuchet MS" w:hAnsi="Trebuchet MS"/>
        </w:rPr>
        <w:t>omestic abuse</w:t>
      </w:r>
      <w:r>
        <w:rPr>
          <w:rFonts w:ascii="Trebuchet MS" w:hAnsi="Trebuchet MS"/>
        </w:rPr>
        <w:t>.</w:t>
      </w:r>
    </w:p>
    <w:p w:rsidR="007F072D" w:rsidRDefault="00D00BFE" w:rsidP="00576C3D">
      <w:pPr>
        <w:jc w:val="both"/>
        <w:rPr>
          <w:rFonts w:ascii="Trebuchet MS" w:eastAsia="Trebuchet MS" w:hAnsi="Trebuchet MS" w:cs="Trebuchet MS"/>
          <w:lang w:eastAsia="en-GB" w:bidi="en-GB"/>
        </w:rPr>
      </w:pPr>
      <w:r>
        <w:rPr>
          <w:rFonts w:ascii="Trebuchet MS" w:eastAsia="Trebuchet MS" w:hAnsi="Trebuchet MS" w:cs="Trebuchet MS"/>
          <w:lang w:eastAsia="en-GB" w:bidi="en-GB"/>
        </w:rPr>
        <w:t>The increase in police outcomes should be supported by an improvement in Court outcomes. I</w:t>
      </w:r>
      <w:r w:rsidR="00576C3D" w:rsidRPr="005532DA">
        <w:rPr>
          <w:rFonts w:ascii="Trebuchet MS" w:eastAsia="Trebuchet MS" w:hAnsi="Trebuchet MS" w:cs="Trebuchet MS"/>
          <w:lang w:eastAsia="en-GB" w:bidi="en-GB"/>
        </w:rPr>
        <w:t xml:space="preserve">n 2017/18, 2,399 </w:t>
      </w:r>
      <w:r w:rsidR="00576C3D" w:rsidRPr="005F2647">
        <w:rPr>
          <w:rFonts w:ascii="Trebuchet MS" w:eastAsia="Trebuchet MS" w:hAnsi="Trebuchet MS" w:cs="Trebuchet MS"/>
          <w:lang w:eastAsia="en-GB" w:bidi="en-GB"/>
        </w:rPr>
        <w:t>domestic violence</w:t>
      </w:r>
      <w:r w:rsidR="00576C3D" w:rsidRPr="005532DA">
        <w:rPr>
          <w:rFonts w:ascii="Trebuchet MS" w:eastAsia="Trebuchet MS" w:hAnsi="Trebuchet MS" w:cs="Trebuchet MS"/>
          <w:lang w:eastAsia="en-GB" w:bidi="en-GB"/>
        </w:rPr>
        <w:t xml:space="preserve"> cases were brought to Thames Valley courts; 958 of which took place in Berkshire specifically. The number of cases taken to court across Thames Valley has increa</w:t>
      </w:r>
      <w:r w:rsidR="007F072D">
        <w:rPr>
          <w:rFonts w:ascii="Trebuchet MS" w:eastAsia="Trebuchet MS" w:hAnsi="Trebuchet MS" w:cs="Trebuchet MS"/>
          <w:lang w:eastAsia="en-GB" w:bidi="en-GB"/>
        </w:rPr>
        <w:t>sed by 214% (713) since 2013/14</w:t>
      </w:r>
      <w:r w:rsidR="00576C3D" w:rsidRPr="005532DA">
        <w:rPr>
          <w:rFonts w:ascii="Trebuchet MS" w:eastAsia="Trebuchet MS" w:hAnsi="Trebuchet MS" w:cs="Trebuchet MS"/>
          <w:lang w:eastAsia="en-GB" w:bidi="en-GB"/>
        </w:rPr>
        <w:t>. This increase is ali</w:t>
      </w:r>
      <w:r w:rsidR="00576C3D">
        <w:rPr>
          <w:rFonts w:ascii="Trebuchet MS" w:eastAsia="Trebuchet MS" w:hAnsi="Trebuchet MS" w:cs="Trebuchet MS"/>
          <w:lang w:eastAsia="en-GB" w:bidi="en-GB"/>
        </w:rPr>
        <w:t xml:space="preserve">gned with the national picture. </w:t>
      </w:r>
    </w:p>
    <w:p w:rsidR="00576C3D" w:rsidRPr="005532DA" w:rsidRDefault="00576C3D" w:rsidP="00576C3D">
      <w:pPr>
        <w:jc w:val="both"/>
        <w:rPr>
          <w:rFonts w:ascii="Trebuchet MS" w:eastAsia="Trebuchet MS" w:hAnsi="Trebuchet MS" w:cs="Trebuchet MS"/>
          <w:lang w:eastAsia="en-GB" w:bidi="en-GB"/>
        </w:rPr>
      </w:pPr>
      <w:r>
        <w:rPr>
          <w:rFonts w:ascii="Trebuchet MS" w:eastAsia="Trebuchet MS" w:hAnsi="Trebuchet MS" w:cs="Trebuchet MS"/>
          <w:lang w:eastAsia="en-GB" w:bidi="en-GB"/>
        </w:rPr>
        <w:t>Th</w:t>
      </w:r>
      <w:r w:rsidRPr="005532DA">
        <w:rPr>
          <w:rFonts w:ascii="Trebuchet MS" w:eastAsia="Trebuchet MS" w:hAnsi="Trebuchet MS" w:cs="Trebuchet MS"/>
          <w:lang w:eastAsia="en-GB" w:bidi="en-GB"/>
        </w:rPr>
        <w:t>e number of successful and unsuccessful cases is detailed below:</w:t>
      </w:r>
    </w:p>
    <w:tbl>
      <w:tblPr>
        <w:tblStyle w:val="TableGrid"/>
        <w:tblW w:w="5000" w:type="pct"/>
        <w:jc w:val="center"/>
        <w:tblLook w:val="04A0" w:firstRow="1" w:lastRow="0" w:firstColumn="1" w:lastColumn="0" w:noHBand="0" w:noVBand="1"/>
      </w:tblPr>
      <w:tblGrid>
        <w:gridCol w:w="1633"/>
        <w:gridCol w:w="1633"/>
        <w:gridCol w:w="1631"/>
        <w:gridCol w:w="1631"/>
        <w:gridCol w:w="1700"/>
        <w:gridCol w:w="1631"/>
      </w:tblGrid>
      <w:tr w:rsidR="00576C3D" w:rsidRPr="005532DA" w:rsidTr="00CB0CE8">
        <w:trPr>
          <w:jc w:val="center"/>
        </w:trPr>
        <w:tc>
          <w:tcPr>
            <w:tcW w:w="828" w:type="pct"/>
            <w:vAlign w:val="center"/>
          </w:tcPr>
          <w:p w:rsidR="00576C3D" w:rsidRPr="005532DA" w:rsidRDefault="00576C3D" w:rsidP="00CB0CE8">
            <w:pPr>
              <w:jc w:val="both"/>
              <w:rPr>
                <w:rFonts w:ascii="Trebuchet MS" w:eastAsia="Trebuchet MS" w:hAnsi="Trebuchet MS" w:cs="Trebuchet MS"/>
                <w:sz w:val="22"/>
                <w:szCs w:val="22"/>
                <w:lang w:bidi="en-GB"/>
              </w:rPr>
            </w:pPr>
          </w:p>
        </w:tc>
        <w:tc>
          <w:tcPr>
            <w:tcW w:w="828" w:type="pct"/>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No. of cases brought to court</w:t>
            </w:r>
          </w:p>
        </w:tc>
        <w:tc>
          <w:tcPr>
            <w:tcW w:w="827" w:type="pct"/>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No. of successful cases</w:t>
            </w:r>
          </w:p>
        </w:tc>
        <w:tc>
          <w:tcPr>
            <w:tcW w:w="827" w:type="pct"/>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 of successful cases</w:t>
            </w:r>
          </w:p>
        </w:tc>
        <w:tc>
          <w:tcPr>
            <w:tcW w:w="862" w:type="pct"/>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No. of unsuccessful cases</w:t>
            </w:r>
          </w:p>
        </w:tc>
        <w:tc>
          <w:tcPr>
            <w:tcW w:w="827" w:type="pct"/>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 of unsuccessful cases</w:t>
            </w:r>
          </w:p>
        </w:tc>
      </w:tr>
      <w:tr w:rsidR="00576C3D" w:rsidRPr="005532DA" w:rsidTr="00CB0CE8">
        <w:trPr>
          <w:jc w:val="center"/>
        </w:trPr>
        <w:tc>
          <w:tcPr>
            <w:tcW w:w="828" w:type="pct"/>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Thames Valley</w:t>
            </w:r>
          </w:p>
        </w:tc>
        <w:tc>
          <w:tcPr>
            <w:tcW w:w="828" w:type="pct"/>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2,399</w:t>
            </w:r>
          </w:p>
        </w:tc>
        <w:tc>
          <w:tcPr>
            <w:tcW w:w="827" w:type="pct"/>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1,832</w:t>
            </w:r>
          </w:p>
        </w:tc>
        <w:tc>
          <w:tcPr>
            <w:tcW w:w="827" w:type="pct"/>
            <w:shd w:val="clear" w:color="auto" w:fill="92D050"/>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76.4%</w:t>
            </w:r>
          </w:p>
        </w:tc>
        <w:tc>
          <w:tcPr>
            <w:tcW w:w="862" w:type="pct"/>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567</w:t>
            </w:r>
          </w:p>
        </w:tc>
        <w:tc>
          <w:tcPr>
            <w:tcW w:w="827" w:type="pct"/>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23.6%</w:t>
            </w:r>
          </w:p>
        </w:tc>
      </w:tr>
      <w:tr w:rsidR="00576C3D" w:rsidRPr="005532DA" w:rsidTr="00CB0CE8">
        <w:trPr>
          <w:jc w:val="center"/>
        </w:trPr>
        <w:tc>
          <w:tcPr>
            <w:tcW w:w="828" w:type="pct"/>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Berkshire</w:t>
            </w:r>
          </w:p>
        </w:tc>
        <w:tc>
          <w:tcPr>
            <w:tcW w:w="828" w:type="pct"/>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958</w:t>
            </w:r>
          </w:p>
        </w:tc>
        <w:tc>
          <w:tcPr>
            <w:tcW w:w="827" w:type="pct"/>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725</w:t>
            </w:r>
          </w:p>
        </w:tc>
        <w:tc>
          <w:tcPr>
            <w:tcW w:w="827" w:type="pct"/>
            <w:shd w:val="clear" w:color="auto" w:fill="92D050"/>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75.7%</w:t>
            </w:r>
          </w:p>
        </w:tc>
        <w:tc>
          <w:tcPr>
            <w:tcW w:w="862" w:type="pct"/>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233</w:t>
            </w:r>
          </w:p>
        </w:tc>
        <w:tc>
          <w:tcPr>
            <w:tcW w:w="827" w:type="pct"/>
            <w:vAlign w:val="center"/>
          </w:tcPr>
          <w:p w:rsidR="00576C3D" w:rsidRPr="005532DA" w:rsidRDefault="00576C3D" w:rsidP="00CB0CE8">
            <w:pPr>
              <w:jc w:val="both"/>
              <w:rPr>
                <w:rFonts w:ascii="Trebuchet MS" w:eastAsia="Trebuchet MS" w:hAnsi="Trebuchet MS" w:cs="Trebuchet MS"/>
                <w:sz w:val="22"/>
                <w:szCs w:val="22"/>
                <w:lang w:bidi="en-GB"/>
              </w:rPr>
            </w:pPr>
            <w:r w:rsidRPr="005532DA">
              <w:rPr>
                <w:rFonts w:ascii="Trebuchet MS" w:eastAsia="Trebuchet MS" w:hAnsi="Trebuchet MS" w:cs="Trebuchet MS"/>
                <w:sz w:val="22"/>
                <w:szCs w:val="22"/>
                <w:lang w:bidi="en-GB"/>
              </w:rPr>
              <w:t>24.3%</w:t>
            </w:r>
          </w:p>
        </w:tc>
      </w:tr>
    </w:tbl>
    <w:p w:rsidR="00576C3D" w:rsidRDefault="00576C3D" w:rsidP="00576C3D">
      <w:pPr>
        <w:jc w:val="both"/>
        <w:rPr>
          <w:rFonts w:ascii="Trebuchet MS" w:eastAsia="Trebuchet MS" w:hAnsi="Trebuchet MS" w:cs="Trebuchet MS"/>
          <w:lang w:eastAsia="en-GB" w:bidi="en-GB"/>
        </w:rPr>
      </w:pPr>
    </w:p>
    <w:p w:rsidR="00576C3D" w:rsidRPr="005532DA" w:rsidRDefault="00576C3D" w:rsidP="00576C3D">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t xml:space="preserve">As outlined, both Berkshire and Thames Valley have similar outcome rates. Of the 233 unsuccessful cases in Berkshire, 11.6% (27) were due to Evidential Issues that prevented the case from proceeding and 52.8% (123) were due to Victim Issues. The same analysis of Thames Valley shows that of the 567 unsuccessful cases, 9.2% (52) were due to Evidential Issues and 53.4% (303) were due to Victim Issues. </w:t>
      </w:r>
    </w:p>
    <w:p w:rsidR="00576C3D" w:rsidRPr="005532DA" w:rsidRDefault="00576C3D" w:rsidP="00576C3D">
      <w:pPr>
        <w:jc w:val="both"/>
        <w:rPr>
          <w:rFonts w:ascii="Trebuchet MS" w:eastAsia="Trebuchet MS" w:hAnsi="Trebuchet MS" w:cs="Trebuchet MS"/>
          <w:lang w:eastAsia="en-GB" w:bidi="en-GB"/>
        </w:rPr>
      </w:pPr>
      <w:r w:rsidRPr="005532DA">
        <w:rPr>
          <w:rFonts w:ascii="Trebuchet MS" w:eastAsia="Trebuchet MS" w:hAnsi="Trebuchet MS" w:cs="Trebuchet MS"/>
          <w:lang w:eastAsia="en-GB" w:bidi="en-GB"/>
        </w:rPr>
        <w:lastRenderedPageBreak/>
        <w:t xml:space="preserve">Overall, both Berkshire and Thames Valley have made positive improvements in the number of cases taken to court and </w:t>
      </w:r>
      <w:r w:rsidRPr="005F2647">
        <w:rPr>
          <w:rFonts w:ascii="Trebuchet MS" w:eastAsia="Trebuchet MS" w:hAnsi="Trebuchet MS" w:cs="Trebuchet MS"/>
          <w:lang w:eastAsia="en-GB" w:bidi="en-GB"/>
        </w:rPr>
        <w:t>successful outcomes. While the number of unsuccessful cases is proportionally low, 50% are due to Victim Issues</w:t>
      </w:r>
      <w:r w:rsidRPr="005532DA">
        <w:rPr>
          <w:rFonts w:ascii="Trebuchet MS" w:eastAsia="Trebuchet MS" w:hAnsi="Trebuchet MS" w:cs="Trebuchet MS"/>
          <w:lang w:eastAsia="en-GB" w:bidi="en-GB"/>
        </w:rPr>
        <w:t>, which suggests that more support is needed for victims within the court process, so that they pursue their case through to completion.</w:t>
      </w:r>
    </w:p>
    <w:p w:rsidR="002E488C" w:rsidRPr="005532DA" w:rsidRDefault="002E488C" w:rsidP="009C03C4">
      <w:pPr>
        <w:jc w:val="both"/>
        <w:rPr>
          <w:rFonts w:ascii="Trebuchet MS" w:hAnsi="Trebuchet MS"/>
        </w:rPr>
      </w:pPr>
      <w:r>
        <w:rPr>
          <w:rFonts w:ascii="Trebuchet MS" w:hAnsi="Trebuchet MS"/>
        </w:rPr>
        <w:t xml:space="preserve">This strand will be led by the perpetrator sub-group of the </w:t>
      </w:r>
      <w:r w:rsidR="000242A9">
        <w:rPr>
          <w:rFonts w:ascii="Trebuchet MS" w:hAnsi="Trebuchet MS"/>
        </w:rPr>
        <w:t xml:space="preserve">Domestic </w:t>
      </w:r>
      <w:r w:rsidR="008A25BD">
        <w:rPr>
          <w:rFonts w:ascii="Trebuchet MS" w:hAnsi="Trebuchet MS"/>
        </w:rPr>
        <w:t>A</w:t>
      </w:r>
      <w:r w:rsidR="000242A9">
        <w:rPr>
          <w:rFonts w:ascii="Trebuchet MS" w:hAnsi="Trebuchet MS"/>
        </w:rPr>
        <w:t>buse</w:t>
      </w:r>
      <w:r>
        <w:rPr>
          <w:rFonts w:ascii="Trebuchet MS" w:hAnsi="Trebuchet MS"/>
        </w:rPr>
        <w:t xml:space="preserve"> Strategy Group.</w:t>
      </w:r>
    </w:p>
    <w:p w:rsidR="00F94648" w:rsidRPr="005532DA" w:rsidRDefault="00F94648" w:rsidP="009C03C4">
      <w:pPr>
        <w:jc w:val="both"/>
        <w:rPr>
          <w:rFonts w:ascii="Trebuchet MS" w:hAnsi="Trebuchet MS"/>
        </w:rPr>
      </w:pPr>
      <w:r w:rsidRPr="005532DA">
        <w:rPr>
          <w:rFonts w:ascii="Trebuchet MS" w:hAnsi="Trebuchet MS"/>
        </w:rPr>
        <w:t>Target Outcomes:</w:t>
      </w:r>
    </w:p>
    <w:p w:rsidR="00F94648" w:rsidRDefault="00F94648" w:rsidP="000D69DD">
      <w:pPr>
        <w:pStyle w:val="ListParagraph"/>
        <w:numPr>
          <w:ilvl w:val="0"/>
          <w:numId w:val="17"/>
        </w:numPr>
        <w:jc w:val="both"/>
        <w:rPr>
          <w:sz w:val="22"/>
          <w:szCs w:val="22"/>
        </w:rPr>
      </w:pPr>
      <w:r w:rsidRPr="005B73A4">
        <w:rPr>
          <w:sz w:val="22"/>
          <w:szCs w:val="22"/>
        </w:rPr>
        <w:t xml:space="preserve">The delivery of a cohesive action plan that outlines how various strategic partners will collaborate to tackle perpetrators of </w:t>
      </w:r>
      <w:r w:rsidR="000242A9">
        <w:rPr>
          <w:sz w:val="22"/>
          <w:szCs w:val="22"/>
        </w:rPr>
        <w:t>domestic abuse</w:t>
      </w:r>
      <w:r w:rsidRPr="005B73A4">
        <w:rPr>
          <w:sz w:val="22"/>
          <w:szCs w:val="22"/>
        </w:rPr>
        <w:t>.</w:t>
      </w:r>
    </w:p>
    <w:p w:rsidR="005B73A4" w:rsidRPr="005B73A4" w:rsidRDefault="005B73A4" w:rsidP="005B73A4">
      <w:pPr>
        <w:pStyle w:val="ListParagraph"/>
        <w:jc w:val="both"/>
        <w:rPr>
          <w:sz w:val="22"/>
          <w:szCs w:val="22"/>
        </w:rPr>
      </w:pPr>
    </w:p>
    <w:p w:rsidR="00F94648" w:rsidRDefault="00F94648" w:rsidP="000D69DD">
      <w:pPr>
        <w:pStyle w:val="ListParagraph"/>
        <w:numPr>
          <w:ilvl w:val="0"/>
          <w:numId w:val="17"/>
        </w:numPr>
        <w:jc w:val="both"/>
        <w:rPr>
          <w:sz w:val="22"/>
          <w:szCs w:val="22"/>
        </w:rPr>
      </w:pPr>
      <w:r w:rsidRPr="005B73A4">
        <w:rPr>
          <w:sz w:val="22"/>
          <w:szCs w:val="22"/>
        </w:rPr>
        <w:t xml:space="preserve">Implementation of an Integrated Offender Management approach to </w:t>
      </w:r>
      <w:r w:rsidR="008A25BD">
        <w:rPr>
          <w:sz w:val="22"/>
          <w:szCs w:val="22"/>
        </w:rPr>
        <w:t>d</w:t>
      </w:r>
      <w:r w:rsidR="000242A9">
        <w:rPr>
          <w:sz w:val="22"/>
          <w:szCs w:val="22"/>
        </w:rPr>
        <w:t>omestic abuse</w:t>
      </w:r>
      <w:r w:rsidRPr="005B73A4">
        <w:rPr>
          <w:sz w:val="22"/>
          <w:szCs w:val="22"/>
        </w:rPr>
        <w:t xml:space="preserve"> perpetrators.</w:t>
      </w:r>
    </w:p>
    <w:p w:rsidR="005B73A4" w:rsidRPr="005B73A4" w:rsidRDefault="005B73A4" w:rsidP="005B73A4">
      <w:pPr>
        <w:pStyle w:val="ListParagraph"/>
        <w:jc w:val="both"/>
        <w:rPr>
          <w:sz w:val="22"/>
          <w:szCs w:val="22"/>
        </w:rPr>
      </w:pPr>
    </w:p>
    <w:p w:rsidR="00F94648" w:rsidRDefault="00F94648" w:rsidP="000D69DD">
      <w:pPr>
        <w:pStyle w:val="ListParagraph"/>
        <w:numPr>
          <w:ilvl w:val="0"/>
          <w:numId w:val="17"/>
        </w:numPr>
        <w:jc w:val="both"/>
        <w:rPr>
          <w:sz w:val="22"/>
          <w:szCs w:val="22"/>
        </w:rPr>
      </w:pPr>
      <w:r w:rsidRPr="005B73A4">
        <w:rPr>
          <w:sz w:val="22"/>
          <w:szCs w:val="22"/>
        </w:rPr>
        <w:t>Improved monitoring of perpetrators.</w:t>
      </w:r>
    </w:p>
    <w:p w:rsidR="007F072D" w:rsidRPr="007F072D" w:rsidRDefault="007F072D" w:rsidP="007F072D">
      <w:pPr>
        <w:pStyle w:val="ListParagraph"/>
        <w:rPr>
          <w:sz w:val="22"/>
          <w:szCs w:val="22"/>
        </w:rPr>
      </w:pPr>
    </w:p>
    <w:p w:rsidR="007F072D" w:rsidRDefault="007F072D" w:rsidP="000D69DD">
      <w:pPr>
        <w:pStyle w:val="ListParagraph"/>
        <w:numPr>
          <w:ilvl w:val="0"/>
          <w:numId w:val="17"/>
        </w:numPr>
        <w:jc w:val="both"/>
        <w:rPr>
          <w:sz w:val="22"/>
          <w:szCs w:val="22"/>
        </w:rPr>
      </w:pPr>
      <w:r>
        <w:rPr>
          <w:sz w:val="22"/>
          <w:szCs w:val="22"/>
        </w:rPr>
        <w:t xml:space="preserve">Increase in positive police outcomes for </w:t>
      </w:r>
      <w:r w:rsidR="008A25BD">
        <w:rPr>
          <w:sz w:val="22"/>
          <w:szCs w:val="22"/>
        </w:rPr>
        <w:t>d</w:t>
      </w:r>
      <w:r w:rsidR="000242A9">
        <w:rPr>
          <w:sz w:val="22"/>
          <w:szCs w:val="22"/>
        </w:rPr>
        <w:t>omestic abuse</w:t>
      </w:r>
      <w:r>
        <w:rPr>
          <w:sz w:val="22"/>
          <w:szCs w:val="22"/>
        </w:rPr>
        <w:t xml:space="preserve"> Cases.</w:t>
      </w:r>
    </w:p>
    <w:p w:rsidR="005B73A4" w:rsidRPr="005B73A4" w:rsidRDefault="005B73A4" w:rsidP="005B73A4">
      <w:pPr>
        <w:pStyle w:val="ListParagraph"/>
        <w:jc w:val="both"/>
        <w:rPr>
          <w:sz w:val="22"/>
          <w:szCs w:val="22"/>
        </w:rPr>
      </w:pPr>
    </w:p>
    <w:p w:rsidR="00F94648" w:rsidRDefault="00F94648" w:rsidP="000D69DD">
      <w:pPr>
        <w:pStyle w:val="ListParagraph"/>
        <w:numPr>
          <w:ilvl w:val="0"/>
          <w:numId w:val="17"/>
        </w:numPr>
        <w:jc w:val="both"/>
        <w:rPr>
          <w:sz w:val="22"/>
          <w:szCs w:val="22"/>
        </w:rPr>
      </w:pPr>
      <w:r w:rsidRPr="005B73A4">
        <w:rPr>
          <w:sz w:val="22"/>
          <w:szCs w:val="22"/>
        </w:rPr>
        <w:t>Increased use of Domestic Violence/ Abuse Protection Notices and Orders, including in cases of coercive control.</w:t>
      </w:r>
    </w:p>
    <w:p w:rsidR="005B73A4" w:rsidRPr="005B73A4" w:rsidRDefault="005B73A4" w:rsidP="005B73A4">
      <w:pPr>
        <w:pStyle w:val="ListParagraph"/>
        <w:jc w:val="both"/>
        <w:rPr>
          <w:sz w:val="22"/>
          <w:szCs w:val="22"/>
        </w:rPr>
      </w:pPr>
    </w:p>
    <w:p w:rsidR="00F94648" w:rsidRDefault="00F94648" w:rsidP="000D69DD">
      <w:pPr>
        <w:pStyle w:val="ListParagraph"/>
        <w:numPr>
          <w:ilvl w:val="0"/>
          <w:numId w:val="17"/>
        </w:numPr>
        <w:jc w:val="both"/>
        <w:rPr>
          <w:sz w:val="22"/>
          <w:szCs w:val="22"/>
        </w:rPr>
      </w:pPr>
      <w:r w:rsidRPr="005B73A4">
        <w:rPr>
          <w:sz w:val="22"/>
          <w:szCs w:val="22"/>
        </w:rPr>
        <w:t>Increased use of the Domestic Violence Disclosure scheme (Clare’s Law)</w:t>
      </w:r>
    </w:p>
    <w:p w:rsidR="002A05E7" w:rsidRPr="002A05E7" w:rsidRDefault="002A05E7" w:rsidP="002A05E7">
      <w:pPr>
        <w:pStyle w:val="ListParagraph"/>
        <w:rPr>
          <w:sz w:val="22"/>
          <w:szCs w:val="22"/>
        </w:rPr>
      </w:pPr>
    </w:p>
    <w:p w:rsidR="002A05E7" w:rsidRPr="005B73A4" w:rsidRDefault="002A05E7" w:rsidP="000D69DD">
      <w:pPr>
        <w:pStyle w:val="ListParagraph"/>
        <w:numPr>
          <w:ilvl w:val="0"/>
          <w:numId w:val="17"/>
        </w:numPr>
        <w:jc w:val="both"/>
        <w:rPr>
          <w:sz w:val="22"/>
          <w:szCs w:val="22"/>
        </w:rPr>
      </w:pPr>
      <w:r>
        <w:rPr>
          <w:sz w:val="22"/>
          <w:szCs w:val="22"/>
        </w:rPr>
        <w:t>A mapped and utilised pathway in to support for victims engaging with the Criminal Justice System.</w:t>
      </w:r>
    </w:p>
    <w:p w:rsidR="009E597C" w:rsidRPr="005532DA" w:rsidRDefault="009E597C" w:rsidP="009C03C4">
      <w:pPr>
        <w:jc w:val="both"/>
        <w:rPr>
          <w:rFonts w:ascii="Trebuchet MS" w:hAnsi="Trebuchet MS"/>
        </w:rPr>
      </w:pPr>
    </w:p>
    <w:p w:rsidR="000A5A2D" w:rsidRPr="005532DA" w:rsidRDefault="000A5A2D" w:rsidP="009C03C4">
      <w:pPr>
        <w:jc w:val="both"/>
        <w:rPr>
          <w:rFonts w:ascii="Trebuchet MS" w:hAnsi="Trebuchet MS"/>
        </w:rPr>
      </w:pPr>
    </w:p>
    <w:p w:rsidR="00D7595A" w:rsidRDefault="00D7595A">
      <w:pPr>
        <w:rPr>
          <w:rFonts w:ascii="Trebuchet MS" w:hAnsi="Trebuchet MS"/>
          <w:b/>
          <w:u w:val="single"/>
        </w:rPr>
      </w:pPr>
      <w:r>
        <w:rPr>
          <w:rFonts w:ascii="Trebuchet MS" w:hAnsi="Trebuchet MS"/>
          <w:b/>
          <w:u w:val="single"/>
        </w:rPr>
        <w:br w:type="page"/>
      </w:r>
    </w:p>
    <w:p w:rsidR="00F94648" w:rsidRPr="00514630" w:rsidRDefault="00F94648" w:rsidP="009C03C4">
      <w:pPr>
        <w:jc w:val="both"/>
        <w:rPr>
          <w:rFonts w:ascii="Trebuchet MS" w:hAnsi="Trebuchet MS"/>
          <w:i/>
          <w:u w:val="single"/>
        </w:rPr>
      </w:pPr>
      <w:r w:rsidRPr="00514630">
        <w:rPr>
          <w:rFonts w:ascii="Trebuchet MS" w:hAnsi="Trebuchet MS"/>
          <w:b/>
          <w:u w:val="single"/>
        </w:rPr>
        <w:lastRenderedPageBreak/>
        <w:t>Priority 3 – Improving our partnership response to Coercive</w:t>
      </w:r>
      <w:r w:rsidRPr="00514630">
        <w:rPr>
          <w:rFonts w:ascii="Trebuchet MS" w:hAnsi="Trebuchet MS"/>
          <w:u w:val="single"/>
        </w:rPr>
        <w:t xml:space="preserve"> Control</w:t>
      </w:r>
      <w:r w:rsidRPr="005532DA">
        <w:rPr>
          <w:rFonts w:ascii="Trebuchet MS" w:hAnsi="Trebuchet MS"/>
        </w:rPr>
        <w:t xml:space="preserve"> –</w:t>
      </w:r>
      <w:r w:rsidRPr="00514630">
        <w:rPr>
          <w:rFonts w:ascii="Trebuchet MS" w:hAnsi="Trebuchet MS"/>
          <w:i/>
          <w:u w:val="single"/>
        </w:rPr>
        <w:t>Training professionals to understand and identify coercive control, so as to increase and better manage disclosures.</w:t>
      </w:r>
    </w:p>
    <w:p w:rsidR="00572C1D" w:rsidRDefault="00572C1D" w:rsidP="009C03C4">
      <w:pPr>
        <w:jc w:val="both"/>
        <w:rPr>
          <w:rFonts w:ascii="Trebuchet MS" w:hAnsi="Trebuchet MS"/>
        </w:rPr>
      </w:pPr>
      <w:r w:rsidRPr="005532DA">
        <w:rPr>
          <w:rFonts w:ascii="Trebuchet MS" w:hAnsi="Trebuchet MS"/>
        </w:rPr>
        <w:t xml:space="preserve">Since 2015, Thames Valley Police have recorded 316 instances of coercive control; only 36 of which were in Reading. Considering both the commonality of coercive control in cases of </w:t>
      </w:r>
      <w:r w:rsidR="000242A9">
        <w:rPr>
          <w:rFonts w:ascii="Trebuchet MS" w:hAnsi="Trebuchet MS"/>
        </w:rPr>
        <w:t>domestic abuse</w:t>
      </w:r>
      <w:r w:rsidRPr="005532DA">
        <w:rPr>
          <w:rFonts w:ascii="Trebuchet MS" w:hAnsi="Trebuchet MS"/>
        </w:rPr>
        <w:t xml:space="preserve"> and the statutory guidance underpinning its identification, the outlined figure is significantly low.</w:t>
      </w:r>
      <w:r w:rsidRPr="005532DA">
        <w:rPr>
          <w:rFonts w:ascii="Trebuchet MS" w:hAnsi="Trebuchet MS"/>
          <w:vertAlign w:val="superscript"/>
        </w:rPr>
        <w:footnoteReference w:id="21"/>
      </w:r>
      <w:r w:rsidRPr="005532DA">
        <w:rPr>
          <w:rFonts w:ascii="Trebuchet MS" w:hAnsi="Trebuchet MS"/>
        </w:rPr>
        <w:t xml:space="preserve"> The impact of coercive control and psychological abuse cannot be understated, with 94% of victims citing mental health cruelty as more painful to endure than physical violence.</w:t>
      </w:r>
      <w:r w:rsidRPr="005532DA">
        <w:rPr>
          <w:rFonts w:ascii="Trebuchet MS" w:hAnsi="Trebuchet MS"/>
          <w:vertAlign w:val="superscript"/>
        </w:rPr>
        <w:footnoteReference w:id="22"/>
      </w:r>
      <w:r w:rsidRPr="005532DA">
        <w:rPr>
          <w:rFonts w:ascii="Trebuchet MS" w:hAnsi="Trebuchet MS"/>
        </w:rPr>
        <w:t xml:space="preserve"> </w:t>
      </w:r>
    </w:p>
    <w:p w:rsidR="00572C1D" w:rsidRPr="005532DA" w:rsidRDefault="00572C1D" w:rsidP="009C03C4">
      <w:pPr>
        <w:jc w:val="both"/>
        <w:rPr>
          <w:rFonts w:ascii="Trebuchet MS" w:hAnsi="Trebuchet MS"/>
        </w:rPr>
      </w:pPr>
      <w:r w:rsidRPr="005532DA">
        <w:rPr>
          <w:rFonts w:ascii="Trebuchet MS" w:hAnsi="Trebuchet MS"/>
        </w:rPr>
        <w:t>Mirroring other organisations in the South-East, Thames Valley Police has faced the challenge of reduced funding and staffing changes, with many long-standing officers retiring and a younger co</w:t>
      </w:r>
      <w:r w:rsidR="00DC52F2" w:rsidRPr="005532DA">
        <w:rPr>
          <w:rFonts w:ascii="Trebuchet MS" w:hAnsi="Trebuchet MS"/>
        </w:rPr>
        <w:t>hort of officers needing training</w:t>
      </w:r>
      <w:r w:rsidRPr="005532DA">
        <w:rPr>
          <w:rFonts w:ascii="Trebuchet MS" w:hAnsi="Trebuchet MS"/>
        </w:rPr>
        <w:t xml:space="preserve">. </w:t>
      </w:r>
      <w:r w:rsidR="00AB6121" w:rsidRPr="005532DA">
        <w:rPr>
          <w:rFonts w:ascii="Trebuchet MS" w:hAnsi="Trebuchet MS"/>
        </w:rPr>
        <w:t>It is important that the TVP workforce recognise cases of Coercive Control and ensure that appropriate actions are completed and police outcomes are obtained.</w:t>
      </w:r>
    </w:p>
    <w:p w:rsidR="00572C1D" w:rsidRDefault="00572C1D" w:rsidP="009C03C4">
      <w:pPr>
        <w:jc w:val="both"/>
        <w:rPr>
          <w:rFonts w:ascii="Trebuchet MS" w:hAnsi="Trebuchet MS"/>
        </w:rPr>
      </w:pPr>
      <w:r w:rsidRPr="005532DA">
        <w:rPr>
          <w:rFonts w:ascii="Trebuchet MS" w:hAnsi="Trebuchet MS"/>
        </w:rPr>
        <w:t>Another factor in low recording of coercive control is its low identification by professionals, even when a DASH form is completed.</w:t>
      </w:r>
      <w:r w:rsidRPr="005532DA">
        <w:rPr>
          <w:rFonts w:ascii="Trebuchet MS" w:hAnsi="Trebuchet MS"/>
          <w:vertAlign w:val="superscript"/>
        </w:rPr>
        <w:footnoteReference w:id="23"/>
      </w:r>
      <w:r w:rsidRPr="005532DA">
        <w:rPr>
          <w:rFonts w:ascii="Trebuchet MS" w:hAnsi="Trebuchet MS"/>
        </w:rPr>
        <w:t xml:space="preserve"> This suggests that one of the main issues is a lack of training in this area. The </w:t>
      </w:r>
      <w:r w:rsidR="000242A9">
        <w:rPr>
          <w:rFonts w:ascii="Trebuchet MS" w:hAnsi="Trebuchet MS"/>
        </w:rPr>
        <w:t xml:space="preserve">Domestic </w:t>
      </w:r>
      <w:r w:rsidR="008A25BD">
        <w:rPr>
          <w:rFonts w:ascii="Trebuchet MS" w:hAnsi="Trebuchet MS"/>
        </w:rPr>
        <w:t>A</w:t>
      </w:r>
      <w:r w:rsidR="000242A9">
        <w:rPr>
          <w:rFonts w:ascii="Trebuchet MS" w:hAnsi="Trebuchet MS"/>
        </w:rPr>
        <w:t>buse</w:t>
      </w:r>
      <w:r w:rsidRPr="005532DA">
        <w:rPr>
          <w:rFonts w:ascii="Trebuchet MS" w:hAnsi="Trebuchet MS"/>
        </w:rPr>
        <w:t xml:space="preserve"> Training Team has and is continuing to work with GPs and Royal Berkshire Hospital to provide training in </w:t>
      </w:r>
      <w:r w:rsidR="000242A9">
        <w:rPr>
          <w:rFonts w:ascii="Trebuchet MS" w:hAnsi="Trebuchet MS"/>
        </w:rPr>
        <w:t xml:space="preserve">Domestic </w:t>
      </w:r>
      <w:r w:rsidR="008A25BD">
        <w:rPr>
          <w:rFonts w:ascii="Trebuchet MS" w:hAnsi="Trebuchet MS"/>
        </w:rPr>
        <w:t>A</w:t>
      </w:r>
      <w:r w:rsidR="000242A9">
        <w:rPr>
          <w:rFonts w:ascii="Trebuchet MS" w:hAnsi="Trebuchet MS"/>
        </w:rPr>
        <w:t>buse</w:t>
      </w:r>
      <w:r w:rsidRPr="005532DA">
        <w:rPr>
          <w:rFonts w:ascii="Trebuchet MS" w:hAnsi="Trebuchet MS"/>
        </w:rPr>
        <w:t xml:space="preserve">. However, as coercive control </w:t>
      </w:r>
      <w:r w:rsidR="00DC52F2" w:rsidRPr="005532DA">
        <w:rPr>
          <w:rFonts w:ascii="Trebuchet MS" w:hAnsi="Trebuchet MS"/>
        </w:rPr>
        <w:t xml:space="preserve">reporting </w:t>
      </w:r>
      <w:r w:rsidRPr="005532DA">
        <w:rPr>
          <w:rFonts w:ascii="Trebuchet MS" w:hAnsi="Trebuchet MS"/>
        </w:rPr>
        <w:t xml:space="preserve">levels are low, training will remain a priority in order to build confidence in professionals to identify and report </w:t>
      </w:r>
      <w:r w:rsidR="00375172">
        <w:rPr>
          <w:rFonts w:ascii="Trebuchet MS" w:hAnsi="Trebuchet MS"/>
        </w:rPr>
        <w:t>identified cases</w:t>
      </w:r>
      <w:r w:rsidRPr="005532DA">
        <w:rPr>
          <w:rFonts w:ascii="Trebuchet MS" w:hAnsi="Trebuchet MS"/>
        </w:rPr>
        <w:t xml:space="preserve">. </w:t>
      </w:r>
    </w:p>
    <w:p w:rsidR="00BC22EA" w:rsidRDefault="00BC22EA" w:rsidP="009C03C4">
      <w:pPr>
        <w:jc w:val="both"/>
        <w:rPr>
          <w:rFonts w:ascii="Trebuchet MS" w:hAnsi="Trebuchet MS"/>
        </w:rPr>
      </w:pPr>
      <w:r>
        <w:rPr>
          <w:rFonts w:ascii="Trebuchet MS" w:hAnsi="Trebuchet MS"/>
        </w:rPr>
        <w:t xml:space="preserve">Improvements to recording incidents within the Police have already started. </w:t>
      </w:r>
      <w:r w:rsidR="005758A0">
        <w:rPr>
          <w:rFonts w:ascii="Trebuchet MS" w:hAnsi="Trebuchet MS"/>
        </w:rPr>
        <w:t>Previously w</w:t>
      </w:r>
      <w:r w:rsidRPr="00BC22EA">
        <w:rPr>
          <w:rFonts w:ascii="Trebuchet MS" w:hAnsi="Trebuchet MS"/>
        </w:rPr>
        <w:t xml:space="preserve">here multiple crimes are reported at once, only the most serious crime </w:t>
      </w:r>
      <w:r w:rsidR="005758A0">
        <w:rPr>
          <w:rFonts w:ascii="Trebuchet MS" w:hAnsi="Trebuchet MS"/>
        </w:rPr>
        <w:t>was</w:t>
      </w:r>
      <w:r w:rsidRPr="00BC22EA">
        <w:rPr>
          <w:rFonts w:ascii="Trebuchet MS" w:hAnsi="Trebuchet MS"/>
        </w:rPr>
        <w:t xml:space="preserve"> recorded on </w:t>
      </w:r>
      <w:r w:rsidR="005758A0">
        <w:rPr>
          <w:rFonts w:ascii="Trebuchet MS" w:hAnsi="Trebuchet MS"/>
        </w:rPr>
        <w:t>the system</w:t>
      </w:r>
      <w:r w:rsidRPr="00BC22EA">
        <w:rPr>
          <w:rFonts w:ascii="Trebuchet MS" w:hAnsi="Trebuchet MS"/>
        </w:rPr>
        <w:t xml:space="preserve"> and then all investigated together. However more recently the recording rules have changed and Coercive Control </w:t>
      </w:r>
      <w:r w:rsidR="005758A0">
        <w:rPr>
          <w:rFonts w:ascii="Trebuchet MS" w:hAnsi="Trebuchet MS"/>
        </w:rPr>
        <w:t>is</w:t>
      </w:r>
      <w:r w:rsidRPr="00BC22EA">
        <w:rPr>
          <w:rFonts w:ascii="Trebuchet MS" w:hAnsi="Trebuchet MS"/>
        </w:rPr>
        <w:t xml:space="preserve"> always record </w:t>
      </w:r>
      <w:r w:rsidR="005758A0">
        <w:rPr>
          <w:rFonts w:ascii="Trebuchet MS" w:hAnsi="Trebuchet MS"/>
        </w:rPr>
        <w:t xml:space="preserve">as </w:t>
      </w:r>
      <w:r w:rsidRPr="00BC22EA">
        <w:rPr>
          <w:rFonts w:ascii="Trebuchet MS" w:hAnsi="Trebuchet MS"/>
        </w:rPr>
        <w:t xml:space="preserve">a separate occurrence </w:t>
      </w:r>
      <w:r w:rsidR="005758A0">
        <w:rPr>
          <w:rFonts w:ascii="Trebuchet MS" w:hAnsi="Trebuchet MS"/>
        </w:rPr>
        <w:t>and linked to other crimes that may also have occurred. This will meant that</w:t>
      </w:r>
      <w:r w:rsidRPr="00BC22EA">
        <w:rPr>
          <w:rFonts w:ascii="Trebuchet MS" w:hAnsi="Trebuchet MS"/>
        </w:rPr>
        <w:t xml:space="preserve"> we should see an increase </w:t>
      </w:r>
      <w:r w:rsidR="005758A0">
        <w:rPr>
          <w:rFonts w:ascii="Trebuchet MS" w:hAnsi="Trebuchet MS"/>
        </w:rPr>
        <w:t xml:space="preserve">of reports </w:t>
      </w:r>
      <w:r w:rsidRPr="00BC22EA">
        <w:rPr>
          <w:rFonts w:ascii="Trebuchet MS" w:hAnsi="Trebuchet MS"/>
        </w:rPr>
        <w:t xml:space="preserve">as they’re being recorded </w:t>
      </w:r>
      <w:r w:rsidR="005758A0">
        <w:rPr>
          <w:rFonts w:ascii="Trebuchet MS" w:hAnsi="Trebuchet MS"/>
        </w:rPr>
        <w:t xml:space="preserve">accurately and </w:t>
      </w:r>
      <w:r w:rsidRPr="00BC22EA">
        <w:rPr>
          <w:rFonts w:ascii="Trebuchet MS" w:hAnsi="Trebuchet MS"/>
        </w:rPr>
        <w:t>separately</w:t>
      </w:r>
      <w:r w:rsidR="005758A0">
        <w:rPr>
          <w:rFonts w:ascii="Trebuchet MS" w:hAnsi="Trebuchet MS"/>
        </w:rPr>
        <w:t>.</w:t>
      </w:r>
    </w:p>
    <w:p w:rsidR="00572C1D" w:rsidRPr="005532DA" w:rsidRDefault="00572C1D" w:rsidP="009C03C4">
      <w:pPr>
        <w:jc w:val="both"/>
        <w:rPr>
          <w:rFonts w:ascii="Trebuchet MS" w:hAnsi="Trebuchet MS"/>
        </w:rPr>
      </w:pPr>
      <w:r w:rsidRPr="005532DA">
        <w:rPr>
          <w:rFonts w:ascii="Trebuchet MS" w:hAnsi="Trebuchet MS"/>
        </w:rPr>
        <w:t xml:space="preserve">As safeguarding agencies, </w:t>
      </w:r>
      <w:r w:rsidR="000242A9">
        <w:rPr>
          <w:rFonts w:ascii="Trebuchet MS" w:hAnsi="Trebuchet MS"/>
        </w:rPr>
        <w:t xml:space="preserve">Domestic </w:t>
      </w:r>
      <w:r w:rsidR="008A25BD">
        <w:rPr>
          <w:rFonts w:ascii="Trebuchet MS" w:hAnsi="Trebuchet MS"/>
        </w:rPr>
        <w:t>A</w:t>
      </w:r>
      <w:r w:rsidR="000242A9">
        <w:rPr>
          <w:rFonts w:ascii="Trebuchet MS" w:hAnsi="Trebuchet MS"/>
        </w:rPr>
        <w:t>buse</w:t>
      </w:r>
      <w:r w:rsidR="00A22B8D">
        <w:rPr>
          <w:rFonts w:ascii="Trebuchet MS" w:hAnsi="Trebuchet MS"/>
        </w:rPr>
        <w:t xml:space="preserve"> </w:t>
      </w:r>
      <w:r w:rsidRPr="005532DA">
        <w:rPr>
          <w:rFonts w:ascii="Trebuchet MS" w:hAnsi="Trebuchet MS"/>
        </w:rPr>
        <w:t>S</w:t>
      </w:r>
      <w:r w:rsidR="00A22B8D">
        <w:rPr>
          <w:rFonts w:ascii="Trebuchet MS" w:hAnsi="Trebuchet MS"/>
        </w:rPr>
        <w:t xml:space="preserve">trategy </w:t>
      </w:r>
      <w:r w:rsidRPr="005532DA">
        <w:rPr>
          <w:rFonts w:ascii="Trebuchet MS" w:hAnsi="Trebuchet MS"/>
        </w:rPr>
        <w:t>G</w:t>
      </w:r>
      <w:r w:rsidR="00A22B8D">
        <w:rPr>
          <w:rFonts w:ascii="Trebuchet MS" w:hAnsi="Trebuchet MS"/>
        </w:rPr>
        <w:t>roup</w:t>
      </w:r>
      <w:r w:rsidRPr="005532DA">
        <w:rPr>
          <w:rFonts w:ascii="Trebuchet MS" w:hAnsi="Trebuchet MS"/>
        </w:rPr>
        <w:t xml:space="preserve"> partners have the responsibility to train the public in identifying coercive control so that they can refer themselves and stay safe. Training for professionals is therefore the first action of a two-part plan to train and stabilise coercive control identification, before running an awareness campaign to increase referrals. By focusing on professionals first, the safeguarding sector will be able to efficiently and confidently receive disclosures and provide victims with effective support. </w:t>
      </w:r>
    </w:p>
    <w:p w:rsidR="00572C1D" w:rsidRPr="005532DA" w:rsidRDefault="00572C1D" w:rsidP="009C03C4">
      <w:pPr>
        <w:jc w:val="both"/>
        <w:rPr>
          <w:rFonts w:ascii="Trebuchet MS" w:hAnsi="Trebuchet MS"/>
        </w:rPr>
      </w:pPr>
      <w:r w:rsidRPr="005532DA">
        <w:rPr>
          <w:rFonts w:ascii="Trebuchet MS" w:hAnsi="Trebuchet MS"/>
        </w:rPr>
        <w:t>In conjunction with Priority 2, DASG will also aim to improve recording of coercive control and use the multi-agency approach of sharing intelligence to increase the number of coercive control cases taken to court. By requesting evidence collected by partners, the Police can better shape their prosecutions and better record cases of coercive control where the victim does not want to be involved in legal proceedings.</w:t>
      </w:r>
    </w:p>
    <w:p w:rsidR="00572C1D" w:rsidRPr="005F2647" w:rsidRDefault="00375172" w:rsidP="009C03C4">
      <w:pPr>
        <w:jc w:val="both"/>
        <w:rPr>
          <w:rFonts w:ascii="Trebuchet MS" w:hAnsi="Trebuchet MS"/>
        </w:rPr>
      </w:pPr>
      <w:r w:rsidRPr="005F2647">
        <w:rPr>
          <w:rFonts w:ascii="Trebuchet MS" w:hAnsi="Trebuchet MS"/>
        </w:rPr>
        <w:t>The</w:t>
      </w:r>
      <w:r w:rsidR="00572C1D" w:rsidRPr="005F2647">
        <w:rPr>
          <w:rFonts w:ascii="Trebuchet MS" w:hAnsi="Trebuchet MS"/>
        </w:rPr>
        <w:t xml:space="preserve"> following case study indicates that coercive control cases can certainly achieve convictions: </w:t>
      </w:r>
    </w:p>
    <w:p w:rsidR="00572C1D" w:rsidRPr="005532DA" w:rsidRDefault="00572C1D" w:rsidP="009C03C4">
      <w:pPr>
        <w:jc w:val="both"/>
        <w:rPr>
          <w:rFonts w:ascii="Trebuchet MS" w:hAnsi="Trebuchet MS"/>
        </w:rPr>
      </w:pPr>
      <w:r w:rsidRPr="005F2647">
        <w:rPr>
          <w:rFonts w:ascii="Trebuchet MS" w:hAnsi="Trebuchet MS"/>
        </w:rPr>
        <w:t>Case Study:</w:t>
      </w:r>
      <w:r w:rsidRPr="005532DA">
        <w:rPr>
          <w:rFonts w:ascii="Trebuchet MS" w:hAnsi="Trebuchet MS"/>
        </w:rPr>
        <w:t xml:space="preserve"> </w:t>
      </w:r>
    </w:p>
    <w:p w:rsidR="00572C1D" w:rsidRPr="005532DA" w:rsidRDefault="00572C1D" w:rsidP="00375366">
      <w:pPr>
        <w:ind w:left="720"/>
        <w:jc w:val="both"/>
        <w:rPr>
          <w:rFonts w:ascii="Trebuchet MS" w:hAnsi="Trebuchet MS"/>
        </w:rPr>
      </w:pPr>
      <w:r w:rsidRPr="005532DA">
        <w:rPr>
          <w:rFonts w:ascii="Trebuchet MS" w:hAnsi="Trebuchet MS"/>
        </w:rPr>
        <w:lastRenderedPageBreak/>
        <w:t xml:space="preserve">“Mr </w:t>
      </w:r>
      <w:r w:rsidR="005F2647">
        <w:rPr>
          <w:rFonts w:ascii="Trebuchet MS" w:hAnsi="Trebuchet MS"/>
        </w:rPr>
        <w:t>A</w:t>
      </w:r>
      <w:r w:rsidRPr="005532DA">
        <w:rPr>
          <w:rFonts w:ascii="Trebuchet MS" w:hAnsi="Trebuchet MS"/>
        </w:rPr>
        <w:t xml:space="preserve"> was sentenced for offences against his ex-partner </w:t>
      </w:r>
      <w:r w:rsidR="005F2647" w:rsidRPr="005532DA">
        <w:rPr>
          <w:rFonts w:ascii="Trebuchet MS" w:hAnsi="Trebuchet MS"/>
        </w:rPr>
        <w:t>Ms B</w:t>
      </w:r>
      <w:r w:rsidRPr="005532DA">
        <w:rPr>
          <w:rFonts w:ascii="Trebuchet MS" w:hAnsi="Trebuchet MS"/>
        </w:rPr>
        <w:t xml:space="preserve">. He was convicted and sentenced on 08.10.2018 for </w:t>
      </w:r>
      <w:r w:rsidR="00337666">
        <w:rPr>
          <w:rFonts w:ascii="Trebuchet MS" w:hAnsi="Trebuchet MS"/>
        </w:rPr>
        <w:t>c</w:t>
      </w:r>
      <w:r w:rsidRPr="005532DA">
        <w:rPr>
          <w:rFonts w:ascii="Trebuchet MS" w:hAnsi="Trebuchet MS"/>
        </w:rPr>
        <w:t xml:space="preserve">oercive and controlling behaviour within an intimate relationship between 16/05/18-13/08/18. This conviction is to encompass all the offences against Ms B which include 7 other charges of Assault by beating x 5, Criminal Damage &amp; ABH – these were to lie on file as he pleaded not guilty. </w:t>
      </w:r>
    </w:p>
    <w:p w:rsidR="00572C1D" w:rsidRPr="005532DA" w:rsidRDefault="00572C1D" w:rsidP="00375366">
      <w:pPr>
        <w:ind w:left="720"/>
        <w:jc w:val="both"/>
        <w:rPr>
          <w:rFonts w:ascii="Trebuchet MS" w:hAnsi="Trebuchet MS"/>
        </w:rPr>
      </w:pPr>
      <w:r w:rsidRPr="005532DA">
        <w:rPr>
          <w:rFonts w:ascii="Trebuchet MS" w:hAnsi="Trebuchet MS"/>
        </w:rPr>
        <w:t xml:space="preserve">Mr </w:t>
      </w:r>
      <w:r w:rsidR="005F2647">
        <w:rPr>
          <w:rFonts w:ascii="Trebuchet MS" w:hAnsi="Trebuchet MS"/>
        </w:rPr>
        <w:t>A</w:t>
      </w:r>
      <w:r w:rsidRPr="005532DA">
        <w:rPr>
          <w:rFonts w:ascii="Trebuchet MS" w:hAnsi="Trebuchet MS"/>
        </w:rPr>
        <w:t xml:space="preserve"> was sentenced to 2 years &amp; 2 months imprisonment, 20 year Restraining Order made for</w:t>
      </w:r>
      <w:r w:rsidR="00337666">
        <w:rPr>
          <w:rFonts w:ascii="Trebuchet MS" w:hAnsi="Trebuchet MS"/>
        </w:rPr>
        <w:t xml:space="preserve"> Ms</w:t>
      </w:r>
      <w:r w:rsidRPr="005532DA">
        <w:rPr>
          <w:rFonts w:ascii="Trebuchet MS" w:hAnsi="Trebuchet MS"/>
        </w:rPr>
        <w:t xml:space="preserve">  B, victim surcharge £170.</w:t>
      </w:r>
    </w:p>
    <w:p w:rsidR="00572C1D" w:rsidRPr="005532DA" w:rsidRDefault="00572C1D" w:rsidP="00375366">
      <w:pPr>
        <w:ind w:left="720"/>
        <w:jc w:val="both"/>
        <w:rPr>
          <w:rFonts w:ascii="Trebuchet MS" w:hAnsi="Trebuchet MS"/>
        </w:rPr>
      </w:pPr>
      <w:r w:rsidRPr="005532DA">
        <w:rPr>
          <w:rFonts w:ascii="Trebuchet MS" w:hAnsi="Trebuchet MS"/>
        </w:rPr>
        <w:t xml:space="preserve">Mr </w:t>
      </w:r>
      <w:r w:rsidR="005F2647">
        <w:rPr>
          <w:rFonts w:ascii="Trebuchet MS" w:hAnsi="Trebuchet MS"/>
        </w:rPr>
        <w:t>A</w:t>
      </w:r>
      <w:r w:rsidRPr="005532DA">
        <w:rPr>
          <w:rFonts w:ascii="Trebuchet MS" w:hAnsi="Trebuchet MS"/>
        </w:rPr>
        <w:t xml:space="preserve"> has had 15 offences of a </w:t>
      </w:r>
      <w:r w:rsidR="000242A9">
        <w:rPr>
          <w:rFonts w:ascii="Trebuchet MS" w:hAnsi="Trebuchet MS"/>
        </w:rPr>
        <w:t>domestic abuse</w:t>
      </w:r>
      <w:r w:rsidRPr="005532DA">
        <w:rPr>
          <w:rFonts w:ascii="Trebuchet MS" w:hAnsi="Trebuchet MS"/>
        </w:rPr>
        <w:t xml:space="preserve"> nature since 2000 and he poses a high Risk of Serious Harm to partners and known adults whom he enters into a relationship</w:t>
      </w:r>
      <w:r w:rsidR="00337666">
        <w:rPr>
          <w:rFonts w:ascii="Trebuchet MS" w:hAnsi="Trebuchet MS"/>
        </w:rPr>
        <w:t xml:space="preserve"> </w:t>
      </w:r>
      <w:r w:rsidR="005F2647">
        <w:rPr>
          <w:rFonts w:ascii="Trebuchet MS" w:hAnsi="Trebuchet MS"/>
        </w:rPr>
        <w:t xml:space="preserve">with, </w:t>
      </w:r>
      <w:r w:rsidR="005F2647" w:rsidRPr="005532DA">
        <w:rPr>
          <w:rFonts w:ascii="Trebuchet MS" w:hAnsi="Trebuchet MS"/>
        </w:rPr>
        <w:t>through</w:t>
      </w:r>
      <w:r w:rsidRPr="005532DA">
        <w:rPr>
          <w:rFonts w:ascii="Trebuchet MS" w:hAnsi="Trebuchet MS"/>
        </w:rPr>
        <w:t xml:space="preserve"> abuse, controlling behaviour and violence. Joint working over a period of time with the Police and National Probation Service ensured clear evidence was given to the Court for sentencing under the new legislation of coercive control. Evidence was gathered without the assistance of the victim, who was still under the effects of coercive control and afraid to act against the perpetrator. This is the theme of many of these cases – the perpetrator instils fear into the victim so that they are afraid for their life t</w:t>
      </w:r>
      <w:r w:rsidR="00337666">
        <w:rPr>
          <w:rFonts w:ascii="Trebuchet MS" w:hAnsi="Trebuchet MS"/>
        </w:rPr>
        <w:t xml:space="preserve">o </w:t>
      </w:r>
      <w:r w:rsidRPr="005532DA">
        <w:rPr>
          <w:rFonts w:ascii="Trebuchet MS" w:hAnsi="Trebuchet MS"/>
        </w:rPr>
        <w:t>leave them.”</w:t>
      </w:r>
    </w:p>
    <w:p w:rsidR="00572C1D" w:rsidRDefault="00572C1D" w:rsidP="009C03C4">
      <w:pPr>
        <w:jc w:val="both"/>
        <w:rPr>
          <w:rFonts w:ascii="Trebuchet MS" w:hAnsi="Trebuchet MS"/>
        </w:rPr>
      </w:pPr>
      <w:r w:rsidRPr="005532DA">
        <w:rPr>
          <w:rFonts w:ascii="Trebuchet MS" w:hAnsi="Trebuchet MS"/>
        </w:rPr>
        <w:t>By creating a collective understanding of coercive control and improving recording, more convictions like these can be achieved.</w:t>
      </w:r>
    </w:p>
    <w:p w:rsidR="002E488C" w:rsidRPr="005532DA" w:rsidRDefault="002E488C" w:rsidP="009C03C4">
      <w:pPr>
        <w:jc w:val="both"/>
        <w:rPr>
          <w:rFonts w:ascii="Trebuchet MS" w:hAnsi="Trebuchet MS"/>
        </w:rPr>
      </w:pPr>
      <w:r>
        <w:rPr>
          <w:rFonts w:ascii="Trebuchet MS" w:hAnsi="Trebuchet MS"/>
        </w:rPr>
        <w:t xml:space="preserve">This strand will be led by the Coercive Control Sub-group of the </w:t>
      </w:r>
      <w:r w:rsidR="000242A9">
        <w:rPr>
          <w:rFonts w:ascii="Trebuchet MS" w:hAnsi="Trebuchet MS"/>
        </w:rPr>
        <w:t xml:space="preserve">Domestic </w:t>
      </w:r>
      <w:r w:rsidR="008A25BD">
        <w:rPr>
          <w:rFonts w:ascii="Trebuchet MS" w:hAnsi="Trebuchet MS"/>
        </w:rPr>
        <w:t>A</w:t>
      </w:r>
      <w:r w:rsidR="000242A9">
        <w:rPr>
          <w:rFonts w:ascii="Trebuchet MS" w:hAnsi="Trebuchet MS"/>
        </w:rPr>
        <w:t>buse</w:t>
      </w:r>
      <w:r>
        <w:rPr>
          <w:rFonts w:ascii="Trebuchet MS" w:hAnsi="Trebuchet MS"/>
        </w:rPr>
        <w:t xml:space="preserve"> sub-group.</w:t>
      </w:r>
    </w:p>
    <w:p w:rsidR="00DA5DB5" w:rsidRPr="005532DA" w:rsidRDefault="00DA5DB5" w:rsidP="009C03C4">
      <w:pPr>
        <w:jc w:val="both"/>
        <w:rPr>
          <w:rFonts w:ascii="Trebuchet MS" w:hAnsi="Trebuchet MS"/>
        </w:rPr>
      </w:pPr>
      <w:r w:rsidRPr="005532DA">
        <w:rPr>
          <w:rFonts w:ascii="Trebuchet MS" w:hAnsi="Trebuchet MS"/>
        </w:rPr>
        <w:t>Target Outcomes:</w:t>
      </w:r>
    </w:p>
    <w:p w:rsidR="00DA5DB5" w:rsidRDefault="00DA5DB5" w:rsidP="000D69DD">
      <w:pPr>
        <w:pStyle w:val="ListParagraph"/>
        <w:numPr>
          <w:ilvl w:val="0"/>
          <w:numId w:val="18"/>
        </w:numPr>
        <w:jc w:val="both"/>
        <w:rPr>
          <w:sz w:val="22"/>
          <w:szCs w:val="22"/>
        </w:rPr>
      </w:pPr>
      <w:r w:rsidRPr="00375366">
        <w:rPr>
          <w:sz w:val="22"/>
          <w:szCs w:val="22"/>
        </w:rPr>
        <w:t>Professionals in a variety of sectors/specialisms understand how coercive control works and how they can identify it.</w:t>
      </w:r>
    </w:p>
    <w:p w:rsidR="00375366" w:rsidRPr="00375366" w:rsidRDefault="00375366" w:rsidP="00375366">
      <w:pPr>
        <w:pStyle w:val="ListParagraph"/>
        <w:jc w:val="both"/>
        <w:rPr>
          <w:sz w:val="22"/>
          <w:szCs w:val="22"/>
        </w:rPr>
      </w:pPr>
    </w:p>
    <w:p w:rsidR="00DA5DB5" w:rsidRDefault="00DA5DB5" w:rsidP="000D69DD">
      <w:pPr>
        <w:pStyle w:val="ListParagraph"/>
        <w:numPr>
          <w:ilvl w:val="0"/>
          <w:numId w:val="18"/>
        </w:numPr>
        <w:jc w:val="both"/>
        <w:rPr>
          <w:sz w:val="22"/>
          <w:szCs w:val="22"/>
        </w:rPr>
      </w:pPr>
      <w:r w:rsidRPr="00375366">
        <w:rPr>
          <w:sz w:val="22"/>
          <w:szCs w:val="22"/>
        </w:rPr>
        <w:t>Build confidence in the referral pathway, so that in the future an awareness campaign can be rolled out to increase coercive control disclosures.</w:t>
      </w:r>
    </w:p>
    <w:p w:rsidR="00375366" w:rsidRPr="00375366" w:rsidRDefault="00375366" w:rsidP="00375366">
      <w:pPr>
        <w:pStyle w:val="ListParagraph"/>
        <w:jc w:val="both"/>
        <w:rPr>
          <w:sz w:val="22"/>
          <w:szCs w:val="22"/>
        </w:rPr>
      </w:pPr>
    </w:p>
    <w:p w:rsidR="00DA5DB5" w:rsidRDefault="00DA5DB5" w:rsidP="000D69DD">
      <w:pPr>
        <w:pStyle w:val="ListParagraph"/>
        <w:numPr>
          <w:ilvl w:val="0"/>
          <w:numId w:val="18"/>
        </w:numPr>
        <w:jc w:val="both"/>
        <w:rPr>
          <w:sz w:val="22"/>
          <w:szCs w:val="22"/>
        </w:rPr>
      </w:pPr>
      <w:r w:rsidRPr="00375366">
        <w:rPr>
          <w:sz w:val="22"/>
          <w:szCs w:val="22"/>
        </w:rPr>
        <w:t>In coordination with Priority 2, create an intelligence network to share information about cases that involve coercive control.</w:t>
      </w:r>
    </w:p>
    <w:p w:rsidR="00375366" w:rsidRPr="00375366" w:rsidRDefault="00375366" w:rsidP="00375366">
      <w:pPr>
        <w:pStyle w:val="ListParagraph"/>
        <w:jc w:val="both"/>
        <w:rPr>
          <w:sz w:val="22"/>
          <w:szCs w:val="22"/>
        </w:rPr>
      </w:pPr>
    </w:p>
    <w:p w:rsidR="00DA5DB5" w:rsidRDefault="00DA5DB5" w:rsidP="000D69DD">
      <w:pPr>
        <w:pStyle w:val="ListParagraph"/>
        <w:numPr>
          <w:ilvl w:val="0"/>
          <w:numId w:val="18"/>
        </w:numPr>
        <w:jc w:val="both"/>
        <w:rPr>
          <w:sz w:val="22"/>
          <w:szCs w:val="22"/>
        </w:rPr>
      </w:pPr>
      <w:r w:rsidRPr="00375366">
        <w:rPr>
          <w:sz w:val="22"/>
          <w:szCs w:val="22"/>
        </w:rPr>
        <w:t>Thames Valley Police receive more referrals and record more cases of coercive control.</w:t>
      </w:r>
    </w:p>
    <w:p w:rsidR="00375366" w:rsidRPr="00375366" w:rsidRDefault="00375366" w:rsidP="00375366">
      <w:pPr>
        <w:pStyle w:val="ListParagraph"/>
        <w:jc w:val="both"/>
        <w:rPr>
          <w:sz w:val="22"/>
          <w:szCs w:val="22"/>
        </w:rPr>
      </w:pPr>
    </w:p>
    <w:p w:rsidR="00DA5DB5" w:rsidRDefault="00DA5DB5" w:rsidP="000D69DD">
      <w:pPr>
        <w:pStyle w:val="ListParagraph"/>
        <w:numPr>
          <w:ilvl w:val="0"/>
          <w:numId w:val="18"/>
        </w:numPr>
        <w:jc w:val="both"/>
        <w:rPr>
          <w:sz w:val="22"/>
          <w:szCs w:val="22"/>
        </w:rPr>
      </w:pPr>
      <w:r w:rsidRPr="00375366">
        <w:rPr>
          <w:sz w:val="22"/>
          <w:szCs w:val="22"/>
        </w:rPr>
        <w:t>Thames Valley Police will have built relationships with partners, in order to request information and evidence to form cases against perpetrators of coercive control.</w:t>
      </w:r>
    </w:p>
    <w:p w:rsidR="00375366" w:rsidRPr="00375366" w:rsidRDefault="00375366" w:rsidP="00375366">
      <w:pPr>
        <w:pStyle w:val="ListParagraph"/>
        <w:jc w:val="both"/>
        <w:rPr>
          <w:sz w:val="22"/>
          <w:szCs w:val="22"/>
        </w:rPr>
      </w:pPr>
    </w:p>
    <w:p w:rsidR="00DA5DB5" w:rsidRPr="00375366" w:rsidRDefault="00DA5DB5" w:rsidP="000D69DD">
      <w:pPr>
        <w:pStyle w:val="ListParagraph"/>
        <w:numPr>
          <w:ilvl w:val="0"/>
          <w:numId w:val="18"/>
        </w:numPr>
        <w:jc w:val="both"/>
        <w:rPr>
          <w:sz w:val="22"/>
          <w:szCs w:val="22"/>
        </w:rPr>
      </w:pPr>
      <w:r w:rsidRPr="00375366">
        <w:rPr>
          <w:sz w:val="22"/>
          <w:szCs w:val="22"/>
        </w:rPr>
        <w:t>Increase number of police outcomes</w:t>
      </w:r>
      <w:r w:rsidRPr="00375366">
        <w:rPr>
          <w:rStyle w:val="FootnoteReference"/>
          <w:sz w:val="22"/>
          <w:szCs w:val="22"/>
        </w:rPr>
        <w:footnoteReference w:id="24"/>
      </w:r>
      <w:r w:rsidRPr="00375366">
        <w:rPr>
          <w:sz w:val="22"/>
          <w:szCs w:val="22"/>
        </w:rPr>
        <w:t xml:space="preserve"> in cases of Coercive Control</w:t>
      </w:r>
    </w:p>
    <w:p w:rsidR="00572C1D" w:rsidRPr="005532DA" w:rsidRDefault="00572C1D" w:rsidP="009C03C4">
      <w:pPr>
        <w:jc w:val="both"/>
        <w:rPr>
          <w:rFonts w:ascii="Trebuchet MS" w:hAnsi="Trebuchet MS"/>
        </w:rPr>
      </w:pPr>
    </w:p>
    <w:p w:rsidR="00572C1D" w:rsidRPr="005532DA" w:rsidRDefault="00572C1D" w:rsidP="009C03C4">
      <w:pPr>
        <w:jc w:val="both"/>
        <w:rPr>
          <w:rFonts w:ascii="Trebuchet MS" w:hAnsi="Trebuchet MS"/>
        </w:rPr>
      </w:pPr>
    </w:p>
    <w:p w:rsidR="00F94648" w:rsidRPr="005532DA" w:rsidRDefault="00F94648" w:rsidP="009C03C4">
      <w:pPr>
        <w:jc w:val="both"/>
        <w:rPr>
          <w:rFonts w:ascii="Trebuchet MS" w:hAnsi="Trebuchet MS"/>
        </w:rPr>
      </w:pPr>
      <w:r w:rsidRPr="005532DA">
        <w:rPr>
          <w:rFonts w:ascii="Trebuchet MS" w:hAnsi="Trebuchet MS"/>
        </w:rPr>
        <w:br w:type="page"/>
      </w:r>
    </w:p>
    <w:p w:rsidR="009E597C" w:rsidRPr="005532DA" w:rsidRDefault="009E597C" w:rsidP="009C03C4">
      <w:pPr>
        <w:jc w:val="both"/>
        <w:rPr>
          <w:rFonts w:ascii="Trebuchet MS" w:hAnsi="Trebuchet MS"/>
          <w:i/>
        </w:rPr>
      </w:pPr>
    </w:p>
    <w:p w:rsidR="008E0D93" w:rsidRPr="005532DA" w:rsidRDefault="000A6AC7" w:rsidP="009C03C4">
      <w:pPr>
        <w:jc w:val="both"/>
        <w:rPr>
          <w:rFonts w:ascii="Trebuchet MS" w:hAnsi="Trebuchet MS"/>
        </w:rPr>
      </w:pPr>
      <w:r>
        <w:rPr>
          <w:rFonts w:ascii="Trebuchet MS" w:hAnsi="Trebuchet MS"/>
        </w:rPr>
        <w:t>Implementation a</w:t>
      </w:r>
      <w:r w:rsidR="00D16F25" w:rsidRPr="005532DA">
        <w:rPr>
          <w:rFonts w:ascii="Trebuchet MS" w:hAnsi="Trebuchet MS"/>
        </w:rPr>
        <w:t>nd Governance</w:t>
      </w:r>
    </w:p>
    <w:p w:rsidR="008E0D93" w:rsidRDefault="008E0D93" w:rsidP="009C03C4">
      <w:pPr>
        <w:jc w:val="both"/>
        <w:rPr>
          <w:rFonts w:ascii="Trebuchet MS" w:hAnsi="Trebuchet MS"/>
          <w:i/>
          <w:lang w:eastAsia="en-GB"/>
        </w:rPr>
      </w:pPr>
      <w:r w:rsidRPr="005532DA">
        <w:rPr>
          <w:rFonts w:ascii="Trebuchet MS" w:hAnsi="Trebuchet MS"/>
          <w:i/>
          <w:lang w:eastAsia="en-GB"/>
        </w:rPr>
        <w:t xml:space="preserve">Having clearly outlined our strategic priorities and target outcomes, the delivery of the strategy will be achieved through an associated action plan. When implemented effectively, the Community Safety Partnership’s </w:t>
      </w:r>
      <w:r w:rsidR="000242A9">
        <w:rPr>
          <w:rFonts w:ascii="Trebuchet MS" w:hAnsi="Trebuchet MS"/>
          <w:i/>
          <w:lang w:eastAsia="en-GB"/>
        </w:rPr>
        <w:t xml:space="preserve">Domestic </w:t>
      </w:r>
      <w:r w:rsidR="008A25BD">
        <w:rPr>
          <w:rFonts w:ascii="Trebuchet MS" w:hAnsi="Trebuchet MS"/>
          <w:i/>
          <w:lang w:eastAsia="en-GB"/>
        </w:rPr>
        <w:t>A</w:t>
      </w:r>
      <w:r w:rsidR="000242A9">
        <w:rPr>
          <w:rFonts w:ascii="Trebuchet MS" w:hAnsi="Trebuchet MS"/>
          <w:i/>
          <w:lang w:eastAsia="en-GB"/>
        </w:rPr>
        <w:t>buse</w:t>
      </w:r>
      <w:r w:rsidRPr="005532DA">
        <w:rPr>
          <w:rFonts w:ascii="Trebuchet MS" w:hAnsi="Trebuchet MS"/>
          <w:i/>
          <w:lang w:eastAsia="en-GB"/>
        </w:rPr>
        <w:t xml:space="preserve"> Strategy for Reading will ensure those who experience </w:t>
      </w:r>
      <w:r w:rsidR="000242A9">
        <w:rPr>
          <w:rFonts w:ascii="Trebuchet MS" w:hAnsi="Trebuchet MS"/>
          <w:i/>
          <w:lang w:eastAsia="en-GB"/>
        </w:rPr>
        <w:t>domestic abuse</w:t>
      </w:r>
      <w:r w:rsidRPr="005532DA">
        <w:rPr>
          <w:rFonts w:ascii="Trebuchet MS" w:hAnsi="Trebuchet MS"/>
          <w:i/>
          <w:lang w:eastAsia="en-GB"/>
        </w:rPr>
        <w:t xml:space="preserve"> can access the support they need for a safer life and more secure future.</w:t>
      </w:r>
    </w:p>
    <w:p w:rsidR="0028586A" w:rsidRDefault="0028586A" w:rsidP="009C03C4">
      <w:pPr>
        <w:jc w:val="both"/>
        <w:rPr>
          <w:rFonts w:ascii="Trebuchet MS" w:hAnsi="Trebuchet MS"/>
          <w:lang w:eastAsia="en-GB"/>
        </w:rPr>
      </w:pPr>
      <w:r w:rsidRPr="0028586A">
        <w:rPr>
          <w:rFonts w:ascii="Trebuchet MS" w:hAnsi="Trebuchet MS"/>
          <w:lang w:eastAsia="en-GB"/>
        </w:rPr>
        <w:t xml:space="preserve">The action plan which accompanies this strategy will be implemented by the </w:t>
      </w:r>
      <w:r w:rsidR="000242A9">
        <w:rPr>
          <w:rFonts w:ascii="Trebuchet MS" w:hAnsi="Trebuchet MS"/>
          <w:lang w:eastAsia="en-GB"/>
        </w:rPr>
        <w:t xml:space="preserve">Domestic </w:t>
      </w:r>
      <w:r w:rsidR="008A25BD">
        <w:rPr>
          <w:rFonts w:ascii="Trebuchet MS" w:hAnsi="Trebuchet MS"/>
          <w:lang w:eastAsia="en-GB"/>
        </w:rPr>
        <w:t>A</w:t>
      </w:r>
      <w:r w:rsidR="000242A9">
        <w:rPr>
          <w:rFonts w:ascii="Trebuchet MS" w:hAnsi="Trebuchet MS"/>
          <w:lang w:eastAsia="en-GB"/>
        </w:rPr>
        <w:t>buse</w:t>
      </w:r>
      <w:r w:rsidRPr="0028586A">
        <w:rPr>
          <w:rFonts w:ascii="Trebuchet MS" w:hAnsi="Trebuchet MS"/>
          <w:lang w:eastAsia="en-GB"/>
        </w:rPr>
        <w:t xml:space="preserve"> Strategy Group. The Strategy’s progress will be regularly reported to the CSP. </w:t>
      </w:r>
    </w:p>
    <w:p w:rsidR="0028586A" w:rsidRPr="00CF3C6F" w:rsidRDefault="0028586A" w:rsidP="0028586A">
      <w:pPr>
        <w:jc w:val="both"/>
        <w:rPr>
          <w:rFonts w:ascii="Trebuchet MS" w:hAnsi="Trebuchet MS"/>
          <w:u w:val="single"/>
          <w:lang w:eastAsia="en-GB"/>
        </w:rPr>
      </w:pPr>
      <w:r w:rsidRPr="00CF3C6F">
        <w:rPr>
          <w:rFonts w:ascii="Trebuchet MS" w:hAnsi="Trebuchet MS"/>
          <w:u w:val="single"/>
          <w:lang w:eastAsia="en-GB"/>
        </w:rPr>
        <w:t>Accountability</w:t>
      </w:r>
    </w:p>
    <w:p w:rsidR="0028586A" w:rsidRDefault="0028586A" w:rsidP="0028586A">
      <w:pPr>
        <w:jc w:val="both"/>
        <w:rPr>
          <w:rFonts w:ascii="Trebuchet MS" w:hAnsi="Trebuchet MS"/>
          <w:lang w:eastAsia="en-GB"/>
        </w:rPr>
      </w:pPr>
      <w:r w:rsidRPr="005532DA">
        <w:rPr>
          <w:rFonts w:ascii="Trebuchet MS" w:hAnsi="Trebuchet MS"/>
          <w:lang w:eastAsia="en-GB"/>
        </w:rPr>
        <w:t>The structure chart below illustrates the governance of the strategic approac</w:t>
      </w:r>
      <w:r>
        <w:rPr>
          <w:rFonts w:ascii="Trebuchet MS" w:hAnsi="Trebuchet MS"/>
          <w:lang w:eastAsia="en-GB"/>
        </w:rPr>
        <w:t xml:space="preserve">h to </w:t>
      </w:r>
      <w:r w:rsidR="000242A9">
        <w:rPr>
          <w:rFonts w:ascii="Trebuchet MS" w:hAnsi="Trebuchet MS"/>
          <w:lang w:eastAsia="en-GB"/>
        </w:rPr>
        <w:t>domestic abuse</w:t>
      </w:r>
      <w:r>
        <w:rPr>
          <w:rFonts w:ascii="Trebuchet MS" w:hAnsi="Trebuchet MS"/>
          <w:lang w:eastAsia="en-GB"/>
        </w:rPr>
        <w:t xml:space="preserve"> in Reading.</w:t>
      </w:r>
    </w:p>
    <w:p w:rsidR="0028586A" w:rsidRPr="005532DA" w:rsidRDefault="0028586A" w:rsidP="0028586A">
      <w:pPr>
        <w:jc w:val="both"/>
        <w:rPr>
          <w:rFonts w:ascii="Trebuchet MS" w:hAnsi="Trebuchet MS"/>
          <w:lang w:eastAsia="en-GB"/>
        </w:rPr>
        <w:sectPr w:rsidR="0028586A" w:rsidRPr="005532DA" w:rsidSect="00E07CE6">
          <w:footerReference w:type="default" r:id="rId21"/>
          <w:pgSz w:w="11910" w:h="16840"/>
          <w:pgMar w:top="1020" w:right="1133" w:bottom="1180" w:left="1134" w:header="696" w:footer="999" w:gutter="0"/>
          <w:cols w:space="720"/>
        </w:sectPr>
      </w:pPr>
      <w:r w:rsidRPr="005532DA">
        <w:rPr>
          <w:rFonts w:ascii="Trebuchet MS" w:hAnsi="Trebuchet MS"/>
          <w:noProof/>
          <w:u w:val="single"/>
          <w:lang w:eastAsia="en-GB"/>
        </w:rPr>
        <mc:AlternateContent>
          <mc:Choice Requires="wps">
            <w:drawing>
              <wp:anchor distT="0" distB="0" distL="114300" distR="114300" simplePos="0" relativeHeight="251744256" behindDoc="0" locked="0" layoutInCell="1" allowOverlap="1" wp14:anchorId="4D6A5455" wp14:editId="033215B4">
                <wp:simplePos x="0" y="0"/>
                <wp:positionH relativeFrom="column">
                  <wp:posOffset>206375</wp:posOffset>
                </wp:positionH>
                <wp:positionV relativeFrom="paragraph">
                  <wp:posOffset>76835</wp:posOffset>
                </wp:positionV>
                <wp:extent cx="2204720" cy="539115"/>
                <wp:effectExtent l="19050" t="19050" r="43180" b="51435"/>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04720" cy="539115"/>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5C19A2" w:rsidRDefault="005C19A2" w:rsidP="0028586A">
                            <w:pPr>
                              <w:jc w:val="center"/>
                            </w:pPr>
                            <w:r>
                              <w:t>Housing, Neighbourhoods and Leisure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6" style="position:absolute;left:0;text-align:left;margin-left:16.25pt;margin-top:6.05pt;width:173.6pt;height:42.45pt;rotation:18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" fillcolor="#4bacc6" strokecolor="#f2f2f2" strokeweight="3pt">
                <v:shadow on="t" color="#215968" opacity=".5" offset="1pt"/>
                <v:textbox>
                  <w:txbxContent>
                    <w:p w:rsidR="005C19A2" w:rsidRDefault="005C19A2" w:rsidP="0028586A">
                      <w:pPr>
                        <w:jc w:val="center"/>
                      </w:pPr>
                      <w:r>
                        <w:t>Housing, Neighbourhoods and Leisure Committee</w:t>
                      </w:r>
                    </w:p>
                  </w:txbxContent>
                </v:textbox>
              </v:roundrect>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24800" behindDoc="0" locked="0" layoutInCell="1" allowOverlap="1" wp14:anchorId="33773F2E" wp14:editId="00BFA8AD">
                <wp:simplePos x="0" y="0"/>
                <wp:positionH relativeFrom="column">
                  <wp:posOffset>440055</wp:posOffset>
                </wp:positionH>
                <wp:positionV relativeFrom="paragraph">
                  <wp:posOffset>1014730</wp:posOffset>
                </wp:positionV>
                <wp:extent cx="1379855" cy="779780"/>
                <wp:effectExtent l="19050" t="19050" r="29845" b="5842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855" cy="779780"/>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5C19A2" w:rsidRDefault="005C19A2" w:rsidP="0028586A">
                            <w:pPr>
                              <w:jc w:val="center"/>
                            </w:pPr>
                            <w:r>
                              <w:t>Local Children’s Safeguarding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27" style="position:absolute;left:0;text-align:left;margin-left:34.65pt;margin-top:79.9pt;width:108.65pt;height:6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" fillcolor="#4bacc6" strokecolor="#f2f2f2" strokeweight="3pt">
                <v:shadow on="t" color="#215968" opacity=".5" offset="1pt"/>
                <v:textbox>
                  <w:txbxContent>
                    <w:p w:rsidR="005C19A2" w:rsidRDefault="005C19A2" w:rsidP="0028586A">
                      <w:pPr>
                        <w:jc w:val="center"/>
                      </w:pPr>
                      <w:r>
                        <w:t>Local Children’s Safeguarding Board</w:t>
                      </w:r>
                    </w:p>
                  </w:txbxContent>
                </v:textbox>
              </v:roundrect>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31968" behindDoc="0" locked="0" layoutInCell="1" allowOverlap="1" wp14:anchorId="53B69A9C" wp14:editId="1F56417F">
                <wp:simplePos x="0" y="0"/>
                <wp:positionH relativeFrom="column">
                  <wp:posOffset>3827145</wp:posOffset>
                </wp:positionH>
                <wp:positionV relativeFrom="paragraph">
                  <wp:posOffset>3692525</wp:posOffset>
                </wp:positionV>
                <wp:extent cx="1175385" cy="773430"/>
                <wp:effectExtent l="19050" t="19050" r="43815" b="6477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73430"/>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5C19A2" w:rsidRDefault="005C19A2" w:rsidP="0028586A">
                            <w:pPr>
                              <w:jc w:val="center"/>
                            </w:pPr>
                            <w:r>
                              <w:t>Coercion and Control Working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8" style="position:absolute;left:0;text-align:left;margin-left:301.35pt;margin-top:290.75pt;width:92.55pt;height:60.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" fillcolor="#4bacc6" strokecolor="#f2f2f2" strokeweight="3pt">
                <v:shadow on="t" color="#215968" opacity=".5" offset="1pt"/>
                <v:textbox>
                  <w:txbxContent>
                    <w:p w:rsidR="005C19A2" w:rsidRDefault="005C19A2" w:rsidP="0028586A">
                      <w:pPr>
                        <w:jc w:val="center"/>
                      </w:pPr>
                      <w:r>
                        <w:t>Coercion and Control Working Group</w:t>
                      </w:r>
                    </w:p>
                  </w:txbxContent>
                </v:textbox>
              </v:roundrect>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32992" behindDoc="0" locked="0" layoutInCell="1" allowOverlap="1" wp14:anchorId="4B1B5684" wp14:editId="72D2D453">
                <wp:simplePos x="0" y="0"/>
                <wp:positionH relativeFrom="column">
                  <wp:posOffset>5093970</wp:posOffset>
                </wp:positionH>
                <wp:positionV relativeFrom="paragraph">
                  <wp:posOffset>3842385</wp:posOffset>
                </wp:positionV>
                <wp:extent cx="1077595" cy="620395"/>
                <wp:effectExtent l="19050" t="19050" r="46355" b="65405"/>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620395"/>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5C19A2" w:rsidRDefault="005C19A2" w:rsidP="0028586A">
                            <w:pPr>
                              <w:jc w:val="center"/>
                            </w:pPr>
                            <w:r>
                              <w:t>Domestic Abuse Forum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9" style="position:absolute;left:0;text-align:left;margin-left:401.1pt;margin-top:302.55pt;width:84.85pt;height:48.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" fillcolor="#4bacc6" strokecolor="#f2f2f2" strokeweight="3pt">
                <v:shadow on="t" color="#215968" opacity=".5" offset="1pt"/>
                <v:textbox>
                  <w:txbxContent>
                    <w:p w:rsidR="005C19A2" w:rsidRDefault="005C19A2" w:rsidP="0028586A">
                      <w:pPr>
                        <w:jc w:val="center"/>
                      </w:pPr>
                      <w:r>
                        <w:t>Domestic Abuse Forum</w:t>
                      </w:r>
                    </w:p>
                  </w:txbxContent>
                </v:textbox>
              </v:roundrect>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30944" behindDoc="0" locked="0" layoutInCell="1" allowOverlap="1" wp14:anchorId="1D287435" wp14:editId="33FED911">
                <wp:simplePos x="0" y="0"/>
                <wp:positionH relativeFrom="column">
                  <wp:posOffset>2451735</wp:posOffset>
                </wp:positionH>
                <wp:positionV relativeFrom="paragraph">
                  <wp:posOffset>3775710</wp:posOffset>
                </wp:positionV>
                <wp:extent cx="1209040" cy="609600"/>
                <wp:effectExtent l="19050" t="19050" r="29210" b="5715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609600"/>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5C19A2" w:rsidRDefault="005C19A2" w:rsidP="0028586A">
                            <w:pPr>
                              <w:jc w:val="center"/>
                            </w:pPr>
                            <w:r>
                              <w:t>Perpetrator Working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30" style="position:absolute;left:0;text-align:left;margin-left:193.05pt;margin-top:297.3pt;width:95.2pt;height:4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" fillcolor="#4bacc6" strokecolor="#f2f2f2" strokeweight="3pt">
                <v:shadow on="t" color="#215968" opacity=".5" offset="1pt"/>
                <v:textbox>
                  <w:txbxContent>
                    <w:p w:rsidR="005C19A2" w:rsidRDefault="005C19A2" w:rsidP="0028586A">
                      <w:pPr>
                        <w:jc w:val="center"/>
                      </w:pPr>
                      <w:r>
                        <w:t>Perpetrator Working Group</w:t>
                      </w:r>
                    </w:p>
                  </w:txbxContent>
                </v:textbox>
              </v:roundrect>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29920" behindDoc="0" locked="0" layoutInCell="1" allowOverlap="1" wp14:anchorId="52DA2369" wp14:editId="158D62DE">
                <wp:simplePos x="0" y="0"/>
                <wp:positionH relativeFrom="column">
                  <wp:posOffset>1190625</wp:posOffset>
                </wp:positionH>
                <wp:positionV relativeFrom="paragraph">
                  <wp:posOffset>3759835</wp:posOffset>
                </wp:positionV>
                <wp:extent cx="1143000" cy="574040"/>
                <wp:effectExtent l="19050" t="19050" r="38100" b="5461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4040"/>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5C19A2" w:rsidRDefault="005C19A2" w:rsidP="0028586A">
                            <w:pPr>
                              <w:jc w:val="center"/>
                            </w:pPr>
                            <w:r>
                              <w:t>Training Sub-Group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31" style="position:absolute;left:0;text-align:left;margin-left:93.75pt;margin-top:296.05pt;width:90pt;height:4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" fillcolor="#4bacc6" strokecolor="#f2f2f2" strokeweight="3pt">
                <v:shadow on="t" color="#215968" opacity=".5" offset="1pt"/>
                <v:textbox>
                  <w:txbxContent>
                    <w:p w:rsidR="005C19A2" w:rsidRDefault="005C19A2" w:rsidP="0028586A">
                      <w:pPr>
                        <w:jc w:val="center"/>
                      </w:pPr>
                      <w:r>
                        <w:t>Training Sub-Group</w:t>
                      </w:r>
                    </w:p>
                  </w:txbxContent>
                </v:textbox>
              </v:roundrect>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28896" behindDoc="0" locked="0" layoutInCell="1" allowOverlap="1" wp14:anchorId="6C168B74" wp14:editId="37F0D2CF">
                <wp:simplePos x="0" y="0"/>
                <wp:positionH relativeFrom="column">
                  <wp:posOffset>-146050</wp:posOffset>
                </wp:positionH>
                <wp:positionV relativeFrom="paragraph">
                  <wp:posOffset>3795395</wp:posOffset>
                </wp:positionV>
                <wp:extent cx="1167765" cy="363220"/>
                <wp:effectExtent l="19050" t="19050" r="32385" b="5588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363220"/>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5C19A2" w:rsidRDefault="005C19A2" w:rsidP="0028586A">
                            <w:pPr>
                              <w:jc w:val="center"/>
                            </w:pPr>
                            <w:r>
                              <w:t>MARAC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32" style="position:absolute;left:0;text-align:left;margin-left:-11.5pt;margin-top:298.85pt;width:91.95pt;height:2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" fillcolor="#4bacc6" strokecolor="#f2f2f2" strokeweight="3pt">
                <v:shadow on="t" color="#215968" opacity=".5" offset="1pt"/>
                <v:textbox>
                  <w:txbxContent>
                    <w:p w:rsidR="005C19A2" w:rsidRDefault="005C19A2" w:rsidP="0028586A">
                      <w:pPr>
                        <w:jc w:val="center"/>
                      </w:pPr>
                      <w:r>
                        <w:t>MARAC</w:t>
                      </w:r>
                    </w:p>
                  </w:txbxContent>
                </v:textbox>
              </v:roundrect>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39136" behindDoc="0" locked="0" layoutInCell="1" allowOverlap="1" wp14:anchorId="2CD417CE" wp14:editId="5FA2140C">
                <wp:simplePos x="0" y="0"/>
                <wp:positionH relativeFrom="column">
                  <wp:posOffset>4010025</wp:posOffset>
                </wp:positionH>
                <wp:positionV relativeFrom="paragraph">
                  <wp:posOffset>3128010</wp:posOffset>
                </wp:positionV>
                <wp:extent cx="1592580" cy="653415"/>
                <wp:effectExtent l="38100" t="38100" r="26670" b="32385"/>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2580" cy="653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 o:spid="_x0000_s1026" type="#_x0000_t32" style="position:absolute;margin-left:315.75pt;margin-top:246.3pt;width:125.4pt;height:51.45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">
                <v:stroke endarrow="block"/>
              </v:shape>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38112" behindDoc="0" locked="0" layoutInCell="1" allowOverlap="1" wp14:anchorId="67E804DF" wp14:editId="4B0FCA29">
                <wp:simplePos x="0" y="0"/>
                <wp:positionH relativeFrom="column">
                  <wp:posOffset>3560445</wp:posOffset>
                </wp:positionH>
                <wp:positionV relativeFrom="paragraph">
                  <wp:posOffset>3126740</wp:posOffset>
                </wp:positionV>
                <wp:extent cx="448945" cy="481330"/>
                <wp:effectExtent l="38100" t="38100" r="27305" b="33020"/>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8945" cy="481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80.35pt;margin-top:246.2pt;width:35.35pt;height:37.9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">
                <v:stroke endarrow="block"/>
              </v:shape>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37088" behindDoc="0" locked="0" layoutInCell="1" allowOverlap="1" wp14:anchorId="37CB56FE" wp14:editId="0ED52EC9">
                <wp:simplePos x="0" y="0"/>
                <wp:positionH relativeFrom="column">
                  <wp:posOffset>3002280</wp:posOffset>
                </wp:positionH>
                <wp:positionV relativeFrom="paragraph">
                  <wp:posOffset>3115945</wp:posOffset>
                </wp:positionV>
                <wp:extent cx="0" cy="538480"/>
                <wp:effectExtent l="76200" t="38100" r="57150" b="1397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8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36.4pt;margin-top:245.35pt;width:0;height:42.4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CvOgIAAGg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">
                <v:stroke endarrow="block"/>
              </v:shape>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36064" behindDoc="0" locked="0" layoutInCell="1" allowOverlap="1" wp14:anchorId="237086B3" wp14:editId="2EEC44EA">
                <wp:simplePos x="0" y="0"/>
                <wp:positionH relativeFrom="column">
                  <wp:posOffset>1951990</wp:posOffset>
                </wp:positionH>
                <wp:positionV relativeFrom="paragraph">
                  <wp:posOffset>3111500</wp:posOffset>
                </wp:positionV>
                <wp:extent cx="253365" cy="481330"/>
                <wp:effectExtent l="0" t="38100" r="51435" b="13970"/>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481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53.7pt;margin-top:245pt;width:19.95pt;height:37.9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">
                <v:stroke endarrow="block"/>
              </v:shape>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35040" behindDoc="0" locked="0" layoutInCell="1" allowOverlap="1" wp14:anchorId="391C8E37" wp14:editId="17889938">
                <wp:simplePos x="0" y="0"/>
                <wp:positionH relativeFrom="column">
                  <wp:posOffset>650875</wp:posOffset>
                </wp:positionH>
                <wp:positionV relativeFrom="paragraph">
                  <wp:posOffset>3074035</wp:posOffset>
                </wp:positionV>
                <wp:extent cx="1305560" cy="628650"/>
                <wp:effectExtent l="0" t="38100" r="66040" b="19050"/>
                <wp:wrapNone/>
                <wp:docPr id="1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556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51.25pt;margin-top:242.05pt;width:102.8pt;height:49.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">
                <v:stroke endarrow="block"/>
              </v:shape>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27872" behindDoc="0" locked="0" layoutInCell="1" allowOverlap="1" wp14:anchorId="6E6AA686" wp14:editId="0C8350D4">
                <wp:simplePos x="0" y="0"/>
                <wp:positionH relativeFrom="column">
                  <wp:posOffset>1741170</wp:posOffset>
                </wp:positionH>
                <wp:positionV relativeFrom="paragraph">
                  <wp:posOffset>2294890</wp:posOffset>
                </wp:positionV>
                <wp:extent cx="2359660" cy="609600"/>
                <wp:effectExtent l="19050" t="19050" r="40640" b="5715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660" cy="609600"/>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5C19A2" w:rsidRDefault="005C19A2" w:rsidP="0028586A">
                            <w:pPr>
                              <w:jc w:val="center"/>
                            </w:pPr>
                            <w:r>
                              <w:t>Domestic Abuse Strategy Group/ MARAC Steering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3" style="position:absolute;left:0;text-align:left;margin-left:137.1pt;margin-top:180.7pt;width:185.8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" fillcolor="#4bacc6" strokecolor="#f2f2f2" strokeweight="3pt">
                <v:shadow on="t" color="#215968" opacity=".5" offset="1pt"/>
                <v:textbox>
                  <w:txbxContent>
                    <w:p w:rsidR="005C19A2" w:rsidRDefault="005C19A2" w:rsidP="0028586A">
                      <w:pPr>
                        <w:jc w:val="center"/>
                      </w:pPr>
                      <w:r>
                        <w:t>Domestic Abuse Strategy Group/ MARAC Steering Group</w:t>
                      </w:r>
                    </w:p>
                  </w:txbxContent>
                </v:textbox>
              </v:roundrect>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41184" behindDoc="0" locked="0" layoutInCell="1" allowOverlap="1" wp14:anchorId="24C088F1" wp14:editId="09525AAC">
                <wp:simplePos x="0" y="0"/>
                <wp:positionH relativeFrom="column">
                  <wp:posOffset>1064895</wp:posOffset>
                </wp:positionH>
                <wp:positionV relativeFrom="paragraph">
                  <wp:posOffset>1958340</wp:posOffset>
                </wp:positionV>
                <wp:extent cx="694055" cy="636905"/>
                <wp:effectExtent l="47625" t="47625" r="39370" b="1270"/>
                <wp:wrapNone/>
                <wp:docPr id="1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4055" cy="636905"/>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8" o:spid="_x0000_s1026" type="#_x0000_t34" style="position:absolute;margin-left:83.85pt;margin-top:154.2pt;width:54.65pt;height:50.15pt;rotation:-9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" adj="10790">
                <v:stroke endarrow="block"/>
              </v:shape>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34016" behindDoc="0" locked="0" layoutInCell="1" allowOverlap="1" wp14:anchorId="376D3926" wp14:editId="74363746">
                <wp:simplePos x="0" y="0"/>
                <wp:positionH relativeFrom="column">
                  <wp:posOffset>2713355</wp:posOffset>
                </wp:positionH>
                <wp:positionV relativeFrom="paragraph">
                  <wp:posOffset>1694815</wp:posOffset>
                </wp:positionV>
                <wp:extent cx="387350" cy="457200"/>
                <wp:effectExtent l="38100" t="19050" r="12700" b="38100"/>
                <wp:wrapNone/>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457200"/>
                        </a:xfrm>
                        <a:prstGeom prst="upDownArrow">
                          <a:avLst>
                            <a:gd name="adj1" fmla="val 50000"/>
                            <a:gd name="adj2" fmla="val 2360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8" o:spid="_x0000_s1026" type="#_x0000_t70" style="position:absolute;margin-left:213.65pt;margin-top:133.45pt;width:30.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">
                <v:textbox style="layout-flow:vertical-ideographic"/>
              </v:shape>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40160" behindDoc="0" locked="0" layoutInCell="1" allowOverlap="1" wp14:anchorId="5EF37BC7" wp14:editId="3DE06B2B">
                <wp:simplePos x="0" y="0"/>
                <wp:positionH relativeFrom="column">
                  <wp:posOffset>4006215</wp:posOffset>
                </wp:positionH>
                <wp:positionV relativeFrom="paragraph">
                  <wp:posOffset>1901190</wp:posOffset>
                </wp:positionV>
                <wp:extent cx="767715" cy="547370"/>
                <wp:effectExtent l="0" t="42227" r="104457" b="9208"/>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67715" cy="547370"/>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4" style="position:absolute;margin-left:315.45pt;margin-top:149.7pt;width:60.45pt;height:43.1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" adj="10791">
                <v:stroke endarrow="block"/>
              </v:shape>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26848" behindDoc="0" locked="0" layoutInCell="1" allowOverlap="1" wp14:anchorId="657C1D59" wp14:editId="657EB92B">
                <wp:simplePos x="0" y="0"/>
                <wp:positionH relativeFrom="column">
                  <wp:posOffset>4004310</wp:posOffset>
                </wp:positionH>
                <wp:positionV relativeFrom="paragraph">
                  <wp:posOffset>1116525</wp:posOffset>
                </wp:positionV>
                <wp:extent cx="1355090" cy="515816"/>
                <wp:effectExtent l="19050" t="19050" r="35560" b="5588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515816"/>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5C19A2" w:rsidRDefault="005C19A2" w:rsidP="0028586A">
                            <w:pPr>
                              <w:jc w:val="center"/>
                            </w:pPr>
                            <w:r>
                              <w:t>Safeguarding Adults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4" style="position:absolute;left:0;text-align:left;margin-left:315.3pt;margin-top:87.9pt;width:106.7pt;height:40.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" fillcolor="#4bacc6" strokecolor="#f2f2f2" strokeweight="3pt">
                <v:shadow on="t" color="#215968" opacity=".5" offset="1pt"/>
                <v:textbox>
                  <w:txbxContent>
                    <w:p w:rsidR="005C19A2" w:rsidRDefault="005C19A2" w:rsidP="0028586A">
                      <w:pPr>
                        <w:jc w:val="center"/>
                      </w:pPr>
                      <w:r>
                        <w:t>Safeguarding Adults Board</w:t>
                      </w:r>
                    </w:p>
                  </w:txbxContent>
                </v:textbox>
              </v:roundrect>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43232" behindDoc="0" locked="0" layoutInCell="1" allowOverlap="1" wp14:anchorId="49929EA8" wp14:editId="18DD6C6C">
                <wp:simplePos x="0" y="0"/>
                <wp:positionH relativeFrom="column">
                  <wp:posOffset>2867025</wp:posOffset>
                </wp:positionH>
                <wp:positionV relativeFrom="paragraph">
                  <wp:posOffset>401320</wp:posOffset>
                </wp:positionV>
                <wp:extent cx="0" cy="503555"/>
                <wp:effectExtent l="0" t="0" r="19050" b="10795"/>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25.75pt;margin-top:31.6pt;width:0;height:39.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"/>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25824" behindDoc="0" locked="0" layoutInCell="1" allowOverlap="1" wp14:anchorId="01953977" wp14:editId="54CA2F9E">
                <wp:simplePos x="0" y="0"/>
                <wp:positionH relativeFrom="column">
                  <wp:posOffset>2165985</wp:posOffset>
                </wp:positionH>
                <wp:positionV relativeFrom="paragraph">
                  <wp:posOffset>1005205</wp:posOffset>
                </wp:positionV>
                <wp:extent cx="1485900" cy="539115"/>
                <wp:effectExtent l="19050" t="19050" r="38100" b="51435"/>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39115"/>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5C19A2" w:rsidRDefault="005C19A2" w:rsidP="0028586A">
                            <w:pPr>
                              <w:jc w:val="center"/>
                            </w:pPr>
                            <w:r>
                              <w:t>Community Safety 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5" style="position:absolute;left:0;text-align:left;margin-left:170.55pt;margin-top:79.15pt;width:117pt;height:42.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" fillcolor="#4bacc6" strokecolor="#f2f2f2" strokeweight="3pt">
                <v:shadow on="t" color="#215968" opacity=".5" offset="1pt"/>
                <v:textbox>
                  <w:txbxContent>
                    <w:p w:rsidR="005C19A2" w:rsidRDefault="005C19A2" w:rsidP="0028586A">
                      <w:pPr>
                        <w:jc w:val="center"/>
                      </w:pPr>
                      <w:r>
                        <w:t>Community Safety Partnership</w:t>
                      </w:r>
                    </w:p>
                  </w:txbxContent>
                </v:textbox>
              </v:roundrect>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23776" behindDoc="0" locked="0" layoutInCell="1" allowOverlap="1" wp14:anchorId="6B91B2BD" wp14:editId="4F82E901">
                <wp:simplePos x="0" y="0"/>
                <wp:positionH relativeFrom="column">
                  <wp:posOffset>3253740</wp:posOffset>
                </wp:positionH>
                <wp:positionV relativeFrom="paragraph">
                  <wp:posOffset>20320</wp:posOffset>
                </wp:positionV>
                <wp:extent cx="2252980" cy="749935"/>
                <wp:effectExtent l="19050" t="19050" r="33020" b="50165"/>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749935"/>
                        </a:xfrm>
                        <a:prstGeom prst="roundRect">
                          <a:avLst>
                            <a:gd name="adj" fmla="val 16667"/>
                          </a:avLst>
                        </a:prstGeom>
                        <a:solidFill>
                          <a:srgbClr val="4BACC6">
                            <a:lumMod val="100000"/>
                            <a:lumOff val="0"/>
                          </a:srgbClr>
                        </a:solidFill>
                        <a:ln w="38100">
                          <a:solidFill>
                            <a:sysClr val="window" lastClr="FFFFFF">
                              <a:lumMod val="95000"/>
                              <a:lumOff val="0"/>
                            </a:sysClr>
                          </a:solidFill>
                          <a:round/>
                          <a:headEnd/>
                          <a:tailEnd/>
                        </a:ln>
                        <a:effectLst>
                          <a:outerShdw dist="28398" dir="3806097" algn="ctr" rotWithShape="0">
                            <a:srgbClr val="4BACC6">
                              <a:lumMod val="50000"/>
                              <a:lumOff val="0"/>
                              <a:alpha val="50000"/>
                            </a:srgbClr>
                          </a:outerShdw>
                        </a:effectLst>
                      </wps:spPr>
                      <wps:txbx>
                        <w:txbxContent>
                          <w:p w:rsidR="005C19A2" w:rsidRDefault="005C19A2" w:rsidP="0028586A">
                            <w:pPr>
                              <w:jc w:val="center"/>
                            </w:pPr>
                            <w:r>
                              <w:t>Adult Social Care, Children’s Services and Education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6" style="position:absolute;left:0;text-align:left;margin-left:256.2pt;margin-top:1.6pt;width:177.4pt;height:5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" fillcolor="#4bacc6" strokecolor="#f2f2f2" strokeweight="3pt">
                <v:shadow on="t" color="#215968" opacity=".5" offset="1pt"/>
                <v:textbox>
                  <w:txbxContent>
                    <w:p w:rsidR="005C19A2" w:rsidRDefault="005C19A2" w:rsidP="0028586A">
                      <w:pPr>
                        <w:jc w:val="center"/>
                      </w:pPr>
                      <w:r>
                        <w:t>Adult Social Care, Children’s Services and Education Committee</w:t>
                      </w:r>
                    </w:p>
                  </w:txbxContent>
                </v:textbox>
              </v:roundrect>
            </w:pict>
          </mc:Fallback>
        </mc:AlternateContent>
      </w:r>
      <w:r w:rsidRPr="005532DA">
        <w:rPr>
          <w:rFonts w:ascii="Trebuchet MS" w:hAnsi="Trebuchet MS"/>
          <w:noProof/>
          <w:u w:val="single"/>
          <w:lang w:eastAsia="en-GB"/>
        </w:rPr>
        <mc:AlternateContent>
          <mc:Choice Requires="wps">
            <w:drawing>
              <wp:anchor distT="0" distB="0" distL="114300" distR="114300" simplePos="0" relativeHeight="251742208" behindDoc="0" locked="0" layoutInCell="1" allowOverlap="1" wp14:anchorId="6C31BE3A" wp14:editId="4B5BA25E">
                <wp:simplePos x="0" y="0"/>
                <wp:positionH relativeFrom="column">
                  <wp:posOffset>2403475</wp:posOffset>
                </wp:positionH>
                <wp:positionV relativeFrom="paragraph">
                  <wp:posOffset>396875</wp:posOffset>
                </wp:positionV>
                <wp:extent cx="848995" cy="0"/>
                <wp:effectExtent l="22225" t="53975" r="14605" b="60325"/>
                <wp:wrapNone/>
                <wp:docPr id="1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89.25pt;margin-top:31.25pt;width:66.8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">
                <v:stroke startarrow="block" endarrow="block"/>
              </v:shape>
            </w:pict>
          </mc:Fallback>
        </mc:AlternateContent>
      </w:r>
    </w:p>
    <w:p w:rsidR="008E0D93" w:rsidRPr="005532DA" w:rsidRDefault="008E0D93" w:rsidP="009C03C4">
      <w:pPr>
        <w:jc w:val="both"/>
        <w:rPr>
          <w:rFonts w:ascii="Trebuchet MS" w:hAnsi="Trebuchet MS"/>
          <w:lang w:eastAsia="en-GB"/>
        </w:rPr>
      </w:pPr>
      <w:r w:rsidRPr="005532DA">
        <w:rPr>
          <w:rFonts w:ascii="Trebuchet MS" w:hAnsi="Trebuchet MS"/>
          <w:lang w:eastAsia="en-GB"/>
        </w:rPr>
        <w:lastRenderedPageBreak/>
        <w:t xml:space="preserve">As well as touching many lives throughout the town, the </w:t>
      </w:r>
      <w:r w:rsidR="000242A9">
        <w:rPr>
          <w:rFonts w:ascii="Trebuchet MS" w:hAnsi="Trebuchet MS"/>
          <w:lang w:eastAsia="en-GB"/>
        </w:rPr>
        <w:t xml:space="preserve">Domestic </w:t>
      </w:r>
      <w:r w:rsidR="008A25BD">
        <w:rPr>
          <w:rFonts w:ascii="Trebuchet MS" w:hAnsi="Trebuchet MS"/>
          <w:lang w:eastAsia="en-GB"/>
        </w:rPr>
        <w:t>A</w:t>
      </w:r>
      <w:r w:rsidR="000242A9">
        <w:rPr>
          <w:rFonts w:ascii="Trebuchet MS" w:hAnsi="Trebuchet MS"/>
          <w:lang w:eastAsia="en-GB"/>
        </w:rPr>
        <w:t>buse</w:t>
      </w:r>
      <w:r w:rsidRPr="005532DA">
        <w:rPr>
          <w:rFonts w:ascii="Trebuchet MS" w:hAnsi="Trebuchet MS"/>
          <w:lang w:eastAsia="en-GB"/>
        </w:rPr>
        <w:t xml:space="preserve"> Strategy for Reading will also complement other key strategies aiming to improve day-to-day life for residents. These include: </w:t>
      </w:r>
    </w:p>
    <w:p w:rsidR="002A2B59" w:rsidRPr="00CF3C6F" w:rsidRDefault="008E0D93" w:rsidP="009C03C4">
      <w:pPr>
        <w:jc w:val="both"/>
        <w:rPr>
          <w:rFonts w:ascii="Trebuchet MS" w:hAnsi="Trebuchet MS"/>
          <w:u w:val="single"/>
          <w:lang w:eastAsia="en-GB"/>
        </w:rPr>
      </w:pPr>
      <w:r w:rsidRPr="00CF3C6F">
        <w:rPr>
          <w:rFonts w:ascii="Trebuchet MS" w:hAnsi="Trebuchet MS"/>
          <w:u w:val="single"/>
          <w:lang w:eastAsia="en-GB"/>
        </w:rPr>
        <w:t>Sustainable C</w:t>
      </w:r>
      <w:r w:rsidR="002A2B59" w:rsidRPr="00CF3C6F">
        <w:rPr>
          <w:rFonts w:ascii="Trebuchet MS" w:hAnsi="Trebuchet MS"/>
          <w:u w:val="single"/>
          <w:lang w:eastAsia="en-GB"/>
        </w:rPr>
        <w:t>ommunities Strategy for Reading</w:t>
      </w:r>
    </w:p>
    <w:p w:rsidR="008E0D93" w:rsidRPr="005532DA" w:rsidRDefault="008E0D93" w:rsidP="009C03C4">
      <w:pPr>
        <w:jc w:val="both"/>
        <w:rPr>
          <w:rFonts w:ascii="Trebuchet MS" w:hAnsi="Trebuchet MS"/>
          <w:lang w:eastAsia="en-GB"/>
        </w:rPr>
      </w:pPr>
      <w:r w:rsidRPr="005532DA">
        <w:rPr>
          <w:rFonts w:ascii="Trebuchet MS" w:hAnsi="Trebuchet MS"/>
          <w:lang w:eastAsia="en-GB"/>
        </w:rPr>
        <w:t xml:space="preserve">The </w:t>
      </w:r>
      <w:r w:rsidR="000242A9">
        <w:rPr>
          <w:rFonts w:ascii="Trebuchet MS" w:hAnsi="Trebuchet MS"/>
          <w:lang w:eastAsia="en-GB"/>
        </w:rPr>
        <w:t xml:space="preserve">Domestic </w:t>
      </w:r>
      <w:r w:rsidR="008A25BD">
        <w:rPr>
          <w:rFonts w:ascii="Trebuchet MS" w:hAnsi="Trebuchet MS"/>
          <w:lang w:eastAsia="en-GB"/>
        </w:rPr>
        <w:t>A</w:t>
      </w:r>
      <w:r w:rsidR="000242A9">
        <w:rPr>
          <w:rFonts w:ascii="Trebuchet MS" w:hAnsi="Trebuchet MS"/>
          <w:lang w:eastAsia="en-GB"/>
        </w:rPr>
        <w:t>buse</w:t>
      </w:r>
      <w:r w:rsidRPr="005532DA">
        <w:rPr>
          <w:rFonts w:ascii="Trebuchet MS" w:hAnsi="Trebuchet MS"/>
          <w:lang w:eastAsia="en-GB"/>
        </w:rPr>
        <w:t xml:space="preserve"> Strategy for Reading directly aligns with the Reading 2030 vision of ensuring residents feel comfortable, safe, secure, and well-housed. The service empowers those experiencing abuse to find safety and security from perpetrators, thereby increasing the amount of choice and control they have over their lives.</w:t>
      </w:r>
    </w:p>
    <w:p w:rsidR="008E0D93" w:rsidRPr="00CF3C6F" w:rsidRDefault="008E0D93" w:rsidP="009C03C4">
      <w:pPr>
        <w:jc w:val="both"/>
        <w:rPr>
          <w:rFonts w:ascii="Trebuchet MS" w:hAnsi="Trebuchet MS"/>
          <w:u w:val="single"/>
          <w:lang w:eastAsia="en-GB"/>
        </w:rPr>
      </w:pPr>
      <w:r w:rsidRPr="00CF3C6F">
        <w:rPr>
          <w:rFonts w:ascii="Trebuchet MS" w:hAnsi="Trebuchet MS"/>
          <w:u w:val="single"/>
          <w:lang w:eastAsia="en-GB"/>
        </w:rPr>
        <w:t xml:space="preserve">Community Safety Partnership </w:t>
      </w:r>
    </w:p>
    <w:p w:rsidR="008E0D93" w:rsidRPr="005532DA" w:rsidRDefault="008E0D93" w:rsidP="009C03C4">
      <w:pPr>
        <w:jc w:val="both"/>
        <w:rPr>
          <w:rFonts w:ascii="Trebuchet MS" w:hAnsi="Trebuchet MS"/>
          <w:lang w:eastAsia="en-GB"/>
        </w:rPr>
      </w:pPr>
      <w:r w:rsidRPr="005532DA">
        <w:rPr>
          <w:rFonts w:ascii="Trebuchet MS" w:hAnsi="Trebuchet MS"/>
          <w:lang w:eastAsia="en-GB"/>
        </w:rPr>
        <w:t xml:space="preserve">The priorities within the Community Safety Partnership’s 2019-2022 Strategy are Violent Crime, Modern Day Slavery, and Drugs. The </w:t>
      </w:r>
      <w:r w:rsidR="000242A9">
        <w:rPr>
          <w:rFonts w:ascii="Trebuchet MS" w:hAnsi="Trebuchet MS"/>
          <w:lang w:eastAsia="en-GB"/>
        </w:rPr>
        <w:t xml:space="preserve">Domestic </w:t>
      </w:r>
      <w:r w:rsidR="008A25BD">
        <w:rPr>
          <w:rFonts w:ascii="Trebuchet MS" w:hAnsi="Trebuchet MS"/>
          <w:lang w:eastAsia="en-GB"/>
        </w:rPr>
        <w:t>A</w:t>
      </w:r>
      <w:r w:rsidR="000242A9">
        <w:rPr>
          <w:rFonts w:ascii="Trebuchet MS" w:hAnsi="Trebuchet MS"/>
          <w:lang w:eastAsia="en-GB"/>
        </w:rPr>
        <w:t>buse</w:t>
      </w:r>
      <w:r w:rsidRPr="005532DA">
        <w:rPr>
          <w:rFonts w:ascii="Trebuchet MS" w:hAnsi="Trebuchet MS"/>
          <w:lang w:eastAsia="en-GB"/>
        </w:rPr>
        <w:t xml:space="preserve"> Strategy Group is one of five partnership delivery groups which report into the CSP.</w:t>
      </w:r>
    </w:p>
    <w:p w:rsidR="008E0D93" w:rsidRPr="00CF3C6F" w:rsidRDefault="008E0D93" w:rsidP="009C03C4">
      <w:pPr>
        <w:jc w:val="both"/>
        <w:rPr>
          <w:rFonts w:ascii="Trebuchet MS" w:hAnsi="Trebuchet MS"/>
          <w:u w:val="single"/>
          <w:lang w:eastAsia="en-GB"/>
        </w:rPr>
      </w:pPr>
      <w:r w:rsidRPr="00CF3C6F">
        <w:rPr>
          <w:rFonts w:ascii="Trebuchet MS" w:hAnsi="Trebuchet MS"/>
          <w:u w:val="single"/>
          <w:lang w:eastAsia="en-GB"/>
        </w:rPr>
        <w:t>Reading</w:t>
      </w:r>
      <w:r w:rsidR="002A2B59" w:rsidRPr="00CF3C6F">
        <w:rPr>
          <w:rFonts w:ascii="Trebuchet MS" w:hAnsi="Trebuchet MS"/>
          <w:u w:val="single"/>
          <w:lang w:eastAsia="en-GB"/>
        </w:rPr>
        <w:t xml:space="preserve"> Borough Council Corporate Plan</w:t>
      </w:r>
    </w:p>
    <w:p w:rsidR="008E0D93" w:rsidRPr="005532DA" w:rsidRDefault="008E0D93" w:rsidP="009C03C4">
      <w:pPr>
        <w:jc w:val="both"/>
        <w:rPr>
          <w:rFonts w:ascii="Trebuchet MS" w:hAnsi="Trebuchet MS"/>
          <w:lang w:eastAsia="en-GB"/>
        </w:rPr>
      </w:pPr>
      <w:r w:rsidRPr="005532DA">
        <w:rPr>
          <w:rFonts w:ascii="Trebuchet MS" w:hAnsi="Trebuchet MS"/>
          <w:lang w:eastAsia="en-GB"/>
        </w:rPr>
        <w:t xml:space="preserve">The service priorities of Reading Borough Council’s 2018-21 Corporate Plan outlines the Authority’s commitment to “Protecting and enhancing the lives of vulnerable adults and children”. This priority directly aligns with the goals of the </w:t>
      </w:r>
      <w:r w:rsidR="000242A9">
        <w:rPr>
          <w:rFonts w:ascii="Trebuchet MS" w:hAnsi="Trebuchet MS"/>
          <w:lang w:eastAsia="en-GB"/>
        </w:rPr>
        <w:t xml:space="preserve">Domestic </w:t>
      </w:r>
      <w:r w:rsidR="008A25BD">
        <w:rPr>
          <w:rFonts w:ascii="Trebuchet MS" w:hAnsi="Trebuchet MS"/>
          <w:lang w:eastAsia="en-GB"/>
        </w:rPr>
        <w:t>A</w:t>
      </w:r>
      <w:r w:rsidR="000242A9">
        <w:rPr>
          <w:rFonts w:ascii="Trebuchet MS" w:hAnsi="Trebuchet MS"/>
          <w:lang w:eastAsia="en-GB"/>
        </w:rPr>
        <w:t>buse</w:t>
      </w:r>
      <w:r w:rsidRPr="005532DA">
        <w:rPr>
          <w:rFonts w:ascii="Trebuchet MS" w:hAnsi="Trebuchet MS"/>
          <w:lang w:eastAsia="en-GB"/>
        </w:rPr>
        <w:t xml:space="preserve"> Strategy for Reading.  </w:t>
      </w:r>
    </w:p>
    <w:p w:rsidR="008E0D93" w:rsidRPr="00CF3C6F" w:rsidRDefault="00EE5CEF" w:rsidP="009C03C4">
      <w:pPr>
        <w:jc w:val="both"/>
        <w:rPr>
          <w:rFonts w:ascii="Trebuchet MS" w:hAnsi="Trebuchet MS"/>
          <w:u w:val="single"/>
          <w:lang w:eastAsia="en-GB"/>
        </w:rPr>
      </w:pPr>
      <w:r w:rsidRPr="00EE5CEF">
        <w:rPr>
          <w:rFonts w:ascii="Trebuchet MS" w:hAnsi="Trebuchet MS"/>
          <w:u w:val="single"/>
          <w:lang w:eastAsia="en-GB"/>
        </w:rPr>
        <w:t>Berkshire West Safeguarding Children Partnership</w:t>
      </w:r>
      <w:r>
        <w:rPr>
          <w:rFonts w:ascii="Trebuchet MS" w:hAnsi="Trebuchet MS"/>
          <w:u w:val="single"/>
          <w:lang w:eastAsia="en-GB"/>
        </w:rPr>
        <w:t xml:space="preserve"> </w:t>
      </w:r>
      <w:r w:rsidR="002A2B59" w:rsidRPr="00CF3C6F">
        <w:rPr>
          <w:rFonts w:ascii="Trebuchet MS" w:hAnsi="Trebuchet MS"/>
          <w:u w:val="single"/>
          <w:lang w:eastAsia="en-GB"/>
        </w:rPr>
        <w:t>Action Plan</w:t>
      </w:r>
    </w:p>
    <w:p w:rsidR="008E0D93" w:rsidRPr="005532DA" w:rsidRDefault="000242A9" w:rsidP="009C03C4">
      <w:pPr>
        <w:jc w:val="both"/>
        <w:rPr>
          <w:rFonts w:ascii="Trebuchet MS" w:hAnsi="Trebuchet MS"/>
          <w:lang w:eastAsia="en-GB"/>
        </w:rPr>
      </w:pPr>
      <w:r>
        <w:rPr>
          <w:rFonts w:ascii="Trebuchet MS" w:hAnsi="Trebuchet MS"/>
          <w:lang w:eastAsia="en-GB"/>
        </w:rPr>
        <w:t>Domestic abuse</w:t>
      </w:r>
      <w:r w:rsidR="008E0D93" w:rsidRPr="005532DA">
        <w:rPr>
          <w:rFonts w:ascii="Trebuchet MS" w:hAnsi="Trebuchet MS"/>
          <w:lang w:eastAsia="en-GB"/>
        </w:rPr>
        <w:t xml:space="preserve"> remains a key focus for the </w:t>
      </w:r>
      <w:r w:rsidR="00EE5CEF" w:rsidRPr="00EE5CEF">
        <w:rPr>
          <w:rFonts w:ascii="Trebuchet MS" w:hAnsi="Trebuchet MS"/>
          <w:lang w:eastAsia="en-GB"/>
        </w:rPr>
        <w:t>Berkshire West Safeguarding Children Partnership</w:t>
      </w:r>
      <w:r w:rsidR="00EE5CEF">
        <w:rPr>
          <w:rFonts w:ascii="Trebuchet MS" w:hAnsi="Trebuchet MS"/>
          <w:lang w:eastAsia="en-GB"/>
        </w:rPr>
        <w:t>.</w:t>
      </w:r>
    </w:p>
    <w:p w:rsidR="008E0D93" w:rsidRPr="00CF3C6F" w:rsidRDefault="008E0D93" w:rsidP="009C03C4">
      <w:pPr>
        <w:jc w:val="both"/>
        <w:rPr>
          <w:rFonts w:ascii="Trebuchet MS" w:hAnsi="Trebuchet MS"/>
          <w:u w:val="single"/>
          <w:lang w:eastAsia="en-GB"/>
        </w:rPr>
      </w:pPr>
      <w:r w:rsidRPr="00CF3C6F">
        <w:rPr>
          <w:rFonts w:ascii="Trebuchet MS" w:hAnsi="Trebuchet MS"/>
          <w:u w:val="single"/>
          <w:lang w:eastAsia="en-GB"/>
        </w:rPr>
        <w:t>Mul</w:t>
      </w:r>
      <w:r w:rsidR="002A2B59" w:rsidRPr="00CF3C6F">
        <w:rPr>
          <w:rFonts w:ascii="Trebuchet MS" w:hAnsi="Trebuchet MS"/>
          <w:u w:val="single"/>
          <w:lang w:eastAsia="en-GB"/>
        </w:rPr>
        <w:t>ti</w:t>
      </w:r>
      <w:r w:rsidR="00942340" w:rsidRPr="00CF3C6F">
        <w:rPr>
          <w:rFonts w:ascii="Trebuchet MS" w:hAnsi="Trebuchet MS"/>
          <w:u w:val="single"/>
          <w:lang w:eastAsia="en-GB"/>
        </w:rPr>
        <w:t>-A</w:t>
      </w:r>
      <w:r w:rsidR="002A2B59" w:rsidRPr="00CF3C6F">
        <w:rPr>
          <w:rFonts w:ascii="Trebuchet MS" w:hAnsi="Trebuchet MS"/>
          <w:u w:val="single"/>
          <w:lang w:eastAsia="en-GB"/>
        </w:rPr>
        <w:t xml:space="preserve">gency </w:t>
      </w:r>
      <w:r w:rsidR="000242A9">
        <w:rPr>
          <w:rFonts w:ascii="Trebuchet MS" w:hAnsi="Trebuchet MS"/>
          <w:u w:val="single"/>
          <w:lang w:eastAsia="en-GB"/>
        </w:rPr>
        <w:t xml:space="preserve">Domestic </w:t>
      </w:r>
      <w:r w:rsidR="008A25BD">
        <w:rPr>
          <w:rFonts w:ascii="Trebuchet MS" w:hAnsi="Trebuchet MS"/>
          <w:u w:val="single"/>
          <w:lang w:eastAsia="en-GB"/>
        </w:rPr>
        <w:t>A</w:t>
      </w:r>
      <w:r w:rsidR="000242A9">
        <w:rPr>
          <w:rFonts w:ascii="Trebuchet MS" w:hAnsi="Trebuchet MS"/>
          <w:u w:val="single"/>
          <w:lang w:eastAsia="en-GB"/>
        </w:rPr>
        <w:t>buse</w:t>
      </w:r>
      <w:r w:rsidR="002A2B59" w:rsidRPr="00CF3C6F">
        <w:rPr>
          <w:rFonts w:ascii="Trebuchet MS" w:hAnsi="Trebuchet MS"/>
          <w:u w:val="single"/>
          <w:lang w:eastAsia="en-GB"/>
        </w:rPr>
        <w:t xml:space="preserve"> Pathway</w:t>
      </w:r>
    </w:p>
    <w:p w:rsidR="008E0D93" w:rsidRPr="005532DA" w:rsidRDefault="008E0D93" w:rsidP="009C03C4">
      <w:pPr>
        <w:jc w:val="both"/>
        <w:rPr>
          <w:rFonts w:ascii="Trebuchet MS" w:hAnsi="Trebuchet MS"/>
          <w:lang w:eastAsia="en-GB"/>
        </w:rPr>
      </w:pPr>
      <w:r w:rsidRPr="005532DA">
        <w:rPr>
          <w:rFonts w:ascii="Trebuchet MS" w:hAnsi="Trebuchet MS"/>
          <w:lang w:eastAsia="en-GB"/>
        </w:rPr>
        <w:t>Multi</w:t>
      </w:r>
      <w:r w:rsidR="00942340" w:rsidRPr="005532DA">
        <w:rPr>
          <w:rFonts w:ascii="Trebuchet MS" w:hAnsi="Trebuchet MS"/>
          <w:lang w:eastAsia="en-GB"/>
        </w:rPr>
        <w:t>-A</w:t>
      </w:r>
      <w:r w:rsidRPr="005532DA">
        <w:rPr>
          <w:rFonts w:ascii="Trebuchet MS" w:hAnsi="Trebuchet MS"/>
          <w:lang w:eastAsia="en-GB"/>
        </w:rPr>
        <w:t xml:space="preserve">gency </w:t>
      </w:r>
      <w:r w:rsidR="000242A9">
        <w:rPr>
          <w:rFonts w:ascii="Trebuchet MS" w:hAnsi="Trebuchet MS"/>
          <w:lang w:eastAsia="en-GB"/>
        </w:rPr>
        <w:t xml:space="preserve">Domestic </w:t>
      </w:r>
      <w:r w:rsidR="008A25BD">
        <w:rPr>
          <w:rFonts w:ascii="Trebuchet MS" w:hAnsi="Trebuchet MS"/>
          <w:lang w:eastAsia="en-GB"/>
        </w:rPr>
        <w:t>A</w:t>
      </w:r>
      <w:r w:rsidR="000242A9">
        <w:rPr>
          <w:rFonts w:ascii="Trebuchet MS" w:hAnsi="Trebuchet MS"/>
          <w:lang w:eastAsia="en-GB"/>
        </w:rPr>
        <w:t>buse</w:t>
      </w:r>
      <w:r w:rsidRPr="005532DA">
        <w:rPr>
          <w:rFonts w:ascii="Trebuchet MS" w:hAnsi="Trebuchet MS"/>
          <w:lang w:eastAsia="en-GB"/>
        </w:rPr>
        <w:t xml:space="preserve"> Pathway for new</w:t>
      </w:r>
      <w:r w:rsidR="002A2B59" w:rsidRPr="005532DA">
        <w:rPr>
          <w:rFonts w:ascii="Trebuchet MS" w:hAnsi="Trebuchet MS"/>
          <w:lang w:eastAsia="en-GB"/>
        </w:rPr>
        <w:t xml:space="preserve"> referrals (cases which are not </w:t>
      </w:r>
      <w:r w:rsidRPr="005532DA">
        <w:rPr>
          <w:rFonts w:ascii="Trebuchet MS" w:hAnsi="Trebuchet MS"/>
          <w:lang w:eastAsia="en-GB"/>
        </w:rPr>
        <w:t xml:space="preserve">open to </w:t>
      </w:r>
      <w:r w:rsidRPr="005F2647">
        <w:rPr>
          <w:rFonts w:ascii="Trebuchet MS" w:hAnsi="Trebuchet MS"/>
          <w:lang w:eastAsia="en-GB"/>
        </w:rPr>
        <w:t>Children Social Care</w:t>
      </w:r>
      <w:r w:rsidR="008A25BD">
        <w:rPr>
          <w:rFonts w:ascii="Trebuchet MS" w:hAnsi="Trebuchet MS"/>
          <w:lang w:eastAsia="en-GB"/>
        </w:rPr>
        <w:t xml:space="preserve"> – Brighter Futures</w:t>
      </w:r>
      <w:r w:rsidRPr="005532DA">
        <w:rPr>
          <w:rFonts w:ascii="Trebuchet MS" w:hAnsi="Trebuchet MS"/>
          <w:lang w:eastAsia="en-GB"/>
        </w:rPr>
        <w:t>) which will be int</w:t>
      </w:r>
      <w:r w:rsidR="002A2B59" w:rsidRPr="005532DA">
        <w:rPr>
          <w:rFonts w:ascii="Trebuchet MS" w:hAnsi="Trebuchet MS"/>
          <w:lang w:eastAsia="en-GB"/>
        </w:rPr>
        <w:t xml:space="preserve">egrated into the </w:t>
      </w:r>
      <w:r w:rsidR="008A25BD">
        <w:rPr>
          <w:rFonts w:ascii="Trebuchet MS" w:hAnsi="Trebuchet MS"/>
          <w:lang w:eastAsia="en-GB"/>
        </w:rPr>
        <w:t>Childrens Single Point of Access</w:t>
      </w:r>
      <w:r w:rsidR="002A2B59" w:rsidRPr="005532DA">
        <w:rPr>
          <w:rFonts w:ascii="Trebuchet MS" w:hAnsi="Trebuchet MS"/>
          <w:lang w:eastAsia="en-GB"/>
        </w:rPr>
        <w:t xml:space="preserve"> and where </w:t>
      </w:r>
      <w:r w:rsidRPr="005532DA">
        <w:rPr>
          <w:rFonts w:ascii="Trebuchet MS" w:hAnsi="Trebuchet MS"/>
          <w:lang w:eastAsia="en-GB"/>
        </w:rPr>
        <w:t>appropriate the daily MASH meetings. These are reg</w:t>
      </w:r>
      <w:r w:rsidR="002A2B59" w:rsidRPr="005532DA">
        <w:rPr>
          <w:rFonts w:ascii="Trebuchet MS" w:hAnsi="Trebuchet MS"/>
          <w:lang w:eastAsia="en-GB"/>
        </w:rPr>
        <w:t xml:space="preserve">ular local meetings where </w:t>
      </w:r>
      <w:r w:rsidRPr="005532DA">
        <w:rPr>
          <w:rFonts w:ascii="Trebuchet MS" w:hAnsi="Trebuchet MS"/>
          <w:lang w:eastAsia="en-GB"/>
        </w:rPr>
        <w:t xml:space="preserve">information about standard and medium risk </w:t>
      </w:r>
      <w:r w:rsidR="000242A9">
        <w:rPr>
          <w:rFonts w:ascii="Trebuchet MS" w:hAnsi="Trebuchet MS"/>
          <w:lang w:eastAsia="en-GB"/>
        </w:rPr>
        <w:t>domestic abuse</w:t>
      </w:r>
      <w:r w:rsidR="002A2B59" w:rsidRPr="005532DA">
        <w:rPr>
          <w:rFonts w:ascii="Trebuchet MS" w:hAnsi="Trebuchet MS"/>
          <w:lang w:eastAsia="en-GB"/>
        </w:rPr>
        <w:t xml:space="preserve"> families is shared </w:t>
      </w:r>
      <w:r w:rsidRPr="005532DA">
        <w:rPr>
          <w:rFonts w:ascii="Trebuchet MS" w:hAnsi="Trebuchet MS"/>
          <w:lang w:eastAsia="en-GB"/>
        </w:rPr>
        <w:t>between local agencies and multi-agency agre</w:t>
      </w:r>
      <w:r w:rsidR="002A2B59" w:rsidRPr="005532DA">
        <w:rPr>
          <w:rFonts w:ascii="Trebuchet MS" w:hAnsi="Trebuchet MS"/>
          <w:lang w:eastAsia="en-GB"/>
        </w:rPr>
        <w:t xml:space="preserve">ement. By bringing all agencies </w:t>
      </w:r>
      <w:r w:rsidRPr="005532DA">
        <w:rPr>
          <w:rFonts w:ascii="Trebuchet MS" w:hAnsi="Trebuchet MS"/>
          <w:lang w:eastAsia="en-GB"/>
        </w:rPr>
        <w:t>together and ensuring that wherever pos</w:t>
      </w:r>
      <w:r w:rsidR="002A2B59" w:rsidRPr="005532DA">
        <w:rPr>
          <w:rFonts w:ascii="Trebuchet MS" w:hAnsi="Trebuchet MS"/>
          <w:lang w:eastAsia="en-GB"/>
        </w:rPr>
        <w:t xml:space="preserve">sible the voice of the child is </w:t>
      </w:r>
      <w:r w:rsidRPr="005532DA">
        <w:rPr>
          <w:rFonts w:ascii="Trebuchet MS" w:hAnsi="Trebuchet MS"/>
          <w:lang w:eastAsia="en-GB"/>
        </w:rPr>
        <w:t>represented and a risk focused outcome is achieved.</w:t>
      </w:r>
    </w:p>
    <w:p w:rsidR="008E0D93" w:rsidRPr="0028586A" w:rsidRDefault="008E0D93" w:rsidP="009C03C4">
      <w:pPr>
        <w:jc w:val="both"/>
        <w:rPr>
          <w:rFonts w:ascii="Trebuchet MS" w:hAnsi="Trebuchet MS"/>
          <w:u w:val="single"/>
          <w:lang w:eastAsia="en-GB"/>
        </w:rPr>
      </w:pPr>
      <w:r w:rsidRPr="0028586A">
        <w:rPr>
          <w:rFonts w:ascii="Trebuchet MS" w:hAnsi="Trebuchet MS"/>
          <w:u w:val="single"/>
          <w:lang w:eastAsia="en-GB"/>
        </w:rPr>
        <w:t>West of Berk</w:t>
      </w:r>
      <w:r w:rsidR="002A2B59" w:rsidRPr="0028586A">
        <w:rPr>
          <w:rFonts w:ascii="Trebuchet MS" w:hAnsi="Trebuchet MS"/>
          <w:u w:val="single"/>
          <w:lang w:eastAsia="en-GB"/>
        </w:rPr>
        <w:t>shire Safeguarding Adults Board</w:t>
      </w:r>
    </w:p>
    <w:p w:rsidR="00710275" w:rsidRDefault="008E0D93" w:rsidP="009C03C4">
      <w:pPr>
        <w:jc w:val="both"/>
        <w:rPr>
          <w:rFonts w:ascii="Trebuchet MS" w:hAnsi="Trebuchet MS"/>
          <w:lang w:eastAsia="en-GB"/>
        </w:rPr>
      </w:pPr>
      <w:r w:rsidRPr="005532DA">
        <w:rPr>
          <w:rFonts w:ascii="Trebuchet MS" w:hAnsi="Trebuchet MS"/>
          <w:lang w:eastAsia="en-GB"/>
        </w:rPr>
        <w:t xml:space="preserve">The West of Berkshire Adult Safeguarding Board is in the process of developing their Strategy for Safeguarding Adults in the West of Berkshire 2018-2021. </w:t>
      </w:r>
    </w:p>
    <w:p w:rsidR="008E0D93" w:rsidRPr="005532DA" w:rsidRDefault="008E0D93" w:rsidP="009C03C4">
      <w:pPr>
        <w:jc w:val="both"/>
        <w:rPr>
          <w:rFonts w:ascii="Trebuchet MS" w:hAnsi="Trebuchet MS"/>
          <w:lang w:eastAsia="en-GB"/>
        </w:rPr>
      </w:pPr>
      <w:r w:rsidRPr="005532DA">
        <w:rPr>
          <w:rFonts w:ascii="Trebuchet MS" w:hAnsi="Trebuchet MS"/>
          <w:lang w:eastAsia="en-GB"/>
        </w:rPr>
        <w:t xml:space="preserve">Reading Borough Council’s actions, as outlined in this strategy, supports the commitment made by the West of Berkshire Adult Safeguarding Board and will work in partnership with them to help vulnerable adults live free from </w:t>
      </w:r>
      <w:r w:rsidR="000242A9">
        <w:rPr>
          <w:rFonts w:ascii="Trebuchet MS" w:hAnsi="Trebuchet MS"/>
          <w:lang w:eastAsia="en-GB"/>
        </w:rPr>
        <w:t>domestic abuse</w:t>
      </w:r>
      <w:r w:rsidRPr="005532DA">
        <w:rPr>
          <w:rFonts w:ascii="Trebuchet MS" w:hAnsi="Trebuchet MS"/>
          <w:lang w:eastAsia="en-GB"/>
        </w:rPr>
        <w:t>.</w:t>
      </w:r>
    </w:p>
    <w:p w:rsidR="000B69C4" w:rsidRPr="005532DA" w:rsidRDefault="000B69C4" w:rsidP="0028586A">
      <w:pPr>
        <w:jc w:val="both"/>
        <w:rPr>
          <w:rFonts w:ascii="Trebuchet MS" w:hAnsi="Trebuchet MS"/>
        </w:rPr>
      </w:pPr>
      <w:bookmarkStart w:id="4" w:name="_bookmark32"/>
      <w:bookmarkStart w:id="5" w:name="_bookmark33"/>
      <w:bookmarkEnd w:id="4"/>
      <w:bookmarkEnd w:id="5"/>
    </w:p>
    <w:sectPr w:rsidR="000B69C4" w:rsidRPr="005532DA" w:rsidSect="0000554C">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7B" w:rsidRDefault="00BD767B" w:rsidP="00C961BF">
      <w:pPr>
        <w:spacing w:after="0" w:line="240" w:lineRule="auto"/>
      </w:pPr>
      <w:r>
        <w:separator/>
      </w:r>
    </w:p>
  </w:endnote>
  <w:endnote w:type="continuationSeparator" w:id="0">
    <w:p w:rsidR="00BD767B" w:rsidRDefault="00BD767B" w:rsidP="00C9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charset w:val="00"/>
    <w:family w:val="auto"/>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22" w:rsidRDefault="00F00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152481"/>
      <w:docPartObj>
        <w:docPartGallery w:val="Page Numbers (Bottom of Page)"/>
        <w:docPartUnique/>
      </w:docPartObj>
    </w:sdtPr>
    <w:sdtEndPr>
      <w:rPr>
        <w:noProof/>
      </w:rPr>
    </w:sdtEndPr>
    <w:sdtContent>
      <w:p w:rsidR="00F00022" w:rsidRDefault="00F00022">
        <w:pPr>
          <w:pStyle w:val="Footer"/>
          <w:jc w:val="center"/>
        </w:pPr>
        <w:r>
          <w:fldChar w:fldCharType="begin"/>
        </w:r>
        <w:r>
          <w:instrText xml:space="preserve"> PAGE   \* MERGEFORMAT </w:instrText>
        </w:r>
        <w:r>
          <w:fldChar w:fldCharType="separate"/>
        </w:r>
        <w:r w:rsidR="00A5275D">
          <w:rPr>
            <w:noProof/>
          </w:rPr>
          <w:t>2</w:t>
        </w:r>
        <w:r>
          <w:rPr>
            <w:noProof/>
          </w:rPr>
          <w:fldChar w:fldCharType="end"/>
        </w:r>
      </w:p>
    </w:sdtContent>
  </w:sdt>
  <w:p w:rsidR="005C19A2" w:rsidRDefault="00F00022" w:rsidP="00F00022">
    <w:pPr>
      <w:pStyle w:val="BodyText"/>
      <w:tabs>
        <w:tab w:val="left" w:pos="9026"/>
      </w:tabs>
      <w:spacing w:line="14" w:lineRule="auto"/>
      <w:rPr>
        <w:sz w:val="20"/>
      </w:rPr>
    </w:pP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22" w:rsidRDefault="00F000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6486"/>
      <w:docPartObj>
        <w:docPartGallery w:val="Page Numbers (Bottom of Page)"/>
        <w:docPartUnique/>
      </w:docPartObj>
    </w:sdtPr>
    <w:sdtEndPr>
      <w:rPr>
        <w:noProof/>
      </w:rPr>
    </w:sdtEndPr>
    <w:sdtContent>
      <w:p w:rsidR="00F00022" w:rsidRDefault="00F00022">
        <w:pPr>
          <w:pStyle w:val="Footer"/>
          <w:jc w:val="center"/>
        </w:pPr>
        <w:r>
          <w:fldChar w:fldCharType="begin"/>
        </w:r>
        <w:r>
          <w:instrText xml:space="preserve"> PAGE   \* MERGEFORMAT </w:instrText>
        </w:r>
        <w:r>
          <w:fldChar w:fldCharType="separate"/>
        </w:r>
        <w:r w:rsidR="00A5275D">
          <w:rPr>
            <w:noProof/>
          </w:rPr>
          <w:t>25</w:t>
        </w:r>
        <w:r>
          <w:rPr>
            <w:noProof/>
          </w:rPr>
          <w:fldChar w:fldCharType="end"/>
        </w:r>
      </w:p>
    </w:sdtContent>
  </w:sdt>
  <w:p w:rsidR="005C19A2" w:rsidRDefault="005C19A2">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A2" w:rsidRDefault="005C19A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50009"/>
      <w:docPartObj>
        <w:docPartGallery w:val="Page Numbers (Bottom of Page)"/>
        <w:docPartUnique/>
      </w:docPartObj>
    </w:sdtPr>
    <w:sdtEndPr>
      <w:rPr>
        <w:noProof/>
      </w:rPr>
    </w:sdtEndPr>
    <w:sdtContent>
      <w:p w:rsidR="005C19A2" w:rsidRDefault="005C19A2">
        <w:pPr>
          <w:pStyle w:val="Footer"/>
          <w:jc w:val="center"/>
        </w:pPr>
        <w:r>
          <w:fldChar w:fldCharType="begin"/>
        </w:r>
        <w:r>
          <w:instrText xml:space="preserve"> PAGE   \* MERGEFORMAT </w:instrText>
        </w:r>
        <w:r>
          <w:fldChar w:fldCharType="separate"/>
        </w:r>
        <w:r w:rsidR="00A5275D">
          <w:rPr>
            <w:noProof/>
          </w:rPr>
          <w:t>26</w:t>
        </w:r>
        <w:r>
          <w:rPr>
            <w:noProof/>
          </w:rPr>
          <w:fldChar w:fldCharType="end"/>
        </w:r>
      </w:p>
    </w:sdtContent>
  </w:sdt>
  <w:p w:rsidR="005C19A2" w:rsidRDefault="005C19A2" w:rsidP="00107CE0">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A2" w:rsidRDefault="005C1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7B" w:rsidRDefault="00BD767B" w:rsidP="00C961BF">
      <w:pPr>
        <w:spacing w:after="0" w:line="240" w:lineRule="auto"/>
      </w:pPr>
      <w:r>
        <w:separator/>
      </w:r>
    </w:p>
  </w:footnote>
  <w:footnote w:type="continuationSeparator" w:id="0">
    <w:p w:rsidR="00BD767B" w:rsidRDefault="00BD767B" w:rsidP="00C961BF">
      <w:pPr>
        <w:spacing w:after="0" w:line="240" w:lineRule="auto"/>
      </w:pPr>
      <w:r>
        <w:continuationSeparator/>
      </w:r>
    </w:p>
  </w:footnote>
  <w:footnote w:id="1">
    <w:p w:rsidR="005C19A2" w:rsidRPr="00E55C03" w:rsidRDefault="005C19A2" w:rsidP="00107CE0">
      <w:pPr>
        <w:pStyle w:val="FootnoteText"/>
        <w:rPr>
          <w:sz w:val="18"/>
          <w:szCs w:val="18"/>
        </w:rPr>
      </w:pPr>
      <w:r w:rsidRPr="00E55C03">
        <w:rPr>
          <w:rStyle w:val="FootnoteReference"/>
          <w:sz w:val="18"/>
          <w:szCs w:val="18"/>
        </w:rPr>
        <w:footnoteRef/>
      </w:r>
      <w:r w:rsidRPr="00E55C03">
        <w:rPr>
          <w:sz w:val="18"/>
          <w:szCs w:val="18"/>
        </w:rPr>
        <w:t xml:space="preserve"> </w:t>
      </w:r>
      <w:proofErr w:type="gramStart"/>
      <w:r w:rsidRPr="00E55C03">
        <w:rPr>
          <w:sz w:val="18"/>
          <w:szCs w:val="18"/>
        </w:rPr>
        <w:t xml:space="preserve">Gov.uk, </w:t>
      </w:r>
      <w:r w:rsidRPr="007A22DC">
        <w:rPr>
          <w:i/>
          <w:sz w:val="18"/>
          <w:szCs w:val="18"/>
        </w:rPr>
        <w:t>Transforming the Response to Domestic Abuse</w:t>
      </w:r>
      <w:r>
        <w:rPr>
          <w:i/>
          <w:sz w:val="18"/>
          <w:szCs w:val="18"/>
        </w:rPr>
        <w:t xml:space="preserve"> </w:t>
      </w:r>
      <w:r w:rsidRPr="007A22DC">
        <w:rPr>
          <w:i/>
          <w:sz w:val="18"/>
          <w:szCs w:val="18"/>
        </w:rPr>
        <w:t>Consultation Response and Draft Bill</w:t>
      </w:r>
      <w:r>
        <w:rPr>
          <w:sz w:val="18"/>
          <w:szCs w:val="18"/>
        </w:rPr>
        <w:t>.</w:t>
      </w:r>
      <w:proofErr w:type="gramEnd"/>
      <w:r>
        <w:rPr>
          <w:sz w:val="18"/>
          <w:szCs w:val="18"/>
        </w:rPr>
        <w:t xml:space="preserve"> </w:t>
      </w:r>
      <w:hyperlink r:id="rId1" w:history="1">
        <w:r w:rsidRPr="00A73F5C">
          <w:rPr>
            <w:rStyle w:val="Hyperlink"/>
            <w:sz w:val="18"/>
            <w:szCs w:val="18"/>
          </w:rPr>
          <w:t>https://www.gov.uk/government/publications/domestic-abuse-consultation-response-and-draft-bill</w:t>
        </w:r>
      </w:hyperlink>
      <w:r>
        <w:rPr>
          <w:sz w:val="18"/>
          <w:szCs w:val="18"/>
        </w:rPr>
        <w:t xml:space="preserve"> (accessed June 2019) </w:t>
      </w:r>
    </w:p>
  </w:footnote>
  <w:footnote w:id="2">
    <w:p w:rsidR="005C19A2" w:rsidRDefault="005C19A2" w:rsidP="007A22DC">
      <w:pPr>
        <w:pStyle w:val="FootnoteText"/>
      </w:pPr>
      <w:r w:rsidRPr="00E55C03">
        <w:rPr>
          <w:rStyle w:val="FootnoteReference"/>
          <w:sz w:val="18"/>
          <w:szCs w:val="18"/>
        </w:rPr>
        <w:footnoteRef/>
      </w:r>
      <w:r>
        <w:rPr>
          <w:sz w:val="18"/>
          <w:szCs w:val="18"/>
        </w:rPr>
        <w:t xml:space="preserve"> Ibid</w:t>
      </w:r>
    </w:p>
  </w:footnote>
  <w:footnote w:id="3">
    <w:p w:rsidR="005C19A2" w:rsidRPr="007F5DE4" w:rsidRDefault="005C19A2" w:rsidP="00656584">
      <w:pPr>
        <w:pStyle w:val="FootnoteText"/>
        <w:rPr>
          <w:sz w:val="18"/>
          <w:szCs w:val="18"/>
        </w:rPr>
      </w:pPr>
      <w:r w:rsidRPr="007F5DE4">
        <w:rPr>
          <w:rStyle w:val="FootnoteReference"/>
          <w:sz w:val="18"/>
          <w:szCs w:val="18"/>
        </w:rPr>
        <w:footnoteRef/>
      </w:r>
      <w:r w:rsidRPr="007F5DE4">
        <w:rPr>
          <w:sz w:val="18"/>
          <w:szCs w:val="18"/>
        </w:rPr>
        <w:t xml:space="preserve"> </w:t>
      </w:r>
      <w:proofErr w:type="gramStart"/>
      <w:r w:rsidRPr="007F5DE4">
        <w:rPr>
          <w:sz w:val="18"/>
          <w:szCs w:val="18"/>
        </w:rPr>
        <w:t xml:space="preserve">Gov.uk, </w:t>
      </w:r>
      <w:r w:rsidRPr="007F5DE4">
        <w:rPr>
          <w:i/>
          <w:sz w:val="18"/>
          <w:szCs w:val="18"/>
        </w:rPr>
        <w:t>Violence against women and girls</w:t>
      </w:r>
      <w:r w:rsidRPr="007F5DE4">
        <w:rPr>
          <w:sz w:val="18"/>
          <w:szCs w:val="18"/>
        </w:rPr>
        <w:t xml:space="preserve"> (2016).</w:t>
      </w:r>
      <w:proofErr w:type="gramEnd"/>
      <w:r w:rsidRPr="00D24F1B">
        <w:t xml:space="preserve"> </w:t>
      </w:r>
      <w:hyperlink r:id="rId2" w:history="1">
        <w:r w:rsidRPr="00A73F5C">
          <w:rPr>
            <w:rStyle w:val="Hyperlink"/>
            <w:sz w:val="18"/>
            <w:szCs w:val="18"/>
          </w:rPr>
          <w:t>https://www.gov.uk/government/publications/strategy-to-end-violence-against-women-and-girls-2016-to-2020</w:t>
        </w:r>
      </w:hyperlink>
      <w:r>
        <w:rPr>
          <w:sz w:val="18"/>
          <w:szCs w:val="18"/>
        </w:rPr>
        <w:t xml:space="preserve"> </w:t>
      </w:r>
    </w:p>
  </w:footnote>
  <w:footnote w:id="4">
    <w:p w:rsidR="005C19A2" w:rsidRPr="007F5DE4" w:rsidRDefault="005C19A2" w:rsidP="00656584">
      <w:pPr>
        <w:pStyle w:val="FootnoteText"/>
        <w:rPr>
          <w:sz w:val="18"/>
          <w:szCs w:val="18"/>
        </w:rPr>
      </w:pPr>
      <w:r w:rsidRPr="007F5DE4">
        <w:rPr>
          <w:rStyle w:val="FootnoteReference"/>
          <w:sz w:val="18"/>
          <w:szCs w:val="18"/>
        </w:rPr>
        <w:footnoteRef/>
      </w:r>
      <w:r w:rsidRPr="007F5DE4">
        <w:rPr>
          <w:sz w:val="18"/>
          <w:szCs w:val="18"/>
        </w:rPr>
        <w:t xml:space="preserve"> </w:t>
      </w:r>
      <w:r>
        <w:rPr>
          <w:sz w:val="18"/>
          <w:szCs w:val="18"/>
        </w:rPr>
        <w:t>Ibid</w:t>
      </w:r>
    </w:p>
  </w:footnote>
  <w:footnote w:id="5">
    <w:p w:rsidR="005C19A2" w:rsidRPr="001B08B8" w:rsidRDefault="005C19A2">
      <w:pPr>
        <w:pStyle w:val="FootnoteText"/>
        <w:rPr>
          <w:i/>
          <w:sz w:val="16"/>
          <w:szCs w:val="16"/>
        </w:rPr>
      </w:pPr>
      <w:r>
        <w:rPr>
          <w:rStyle w:val="FootnoteReference"/>
        </w:rPr>
        <w:footnoteRef/>
      </w:r>
      <w:r>
        <w:t xml:space="preserve"> </w:t>
      </w:r>
      <w:r w:rsidRPr="001B08B8">
        <w:rPr>
          <w:i/>
          <w:sz w:val="18"/>
          <w:szCs w:val="18"/>
        </w:rPr>
        <w:t>Lesbian, Gay, Bisexual and Trans, plus other identities considered to fall under this umbrella, including but not limited to queer/ questioning, Intersex, Asexual, Pansexual</w:t>
      </w:r>
    </w:p>
  </w:footnote>
  <w:footnote w:id="6">
    <w:p w:rsidR="005C19A2" w:rsidRDefault="005C19A2">
      <w:pPr>
        <w:pStyle w:val="FootnoteText"/>
      </w:pPr>
      <w:r>
        <w:rPr>
          <w:rStyle w:val="FootnoteReference"/>
        </w:rPr>
        <w:footnoteRef/>
      </w:r>
      <w:r>
        <w:t xml:space="preserve"> </w:t>
      </w:r>
      <w:r w:rsidRPr="007F5DE4">
        <w:rPr>
          <w:sz w:val="18"/>
          <w:szCs w:val="18"/>
        </w:rPr>
        <w:t xml:space="preserve">Gov.uk, </w:t>
      </w:r>
      <w:r w:rsidRPr="007F5DE4">
        <w:rPr>
          <w:i/>
          <w:sz w:val="18"/>
          <w:szCs w:val="18"/>
        </w:rPr>
        <w:t>Violence against women and girls</w:t>
      </w:r>
      <w:r w:rsidRPr="007F5DE4">
        <w:rPr>
          <w:sz w:val="18"/>
          <w:szCs w:val="18"/>
        </w:rPr>
        <w:t xml:space="preserve"> (2016</w:t>
      </w:r>
      <w:r>
        <w:rPr>
          <w:sz w:val="18"/>
          <w:szCs w:val="18"/>
        </w:rPr>
        <w:t>)</w:t>
      </w:r>
      <w:r w:rsidRPr="00D24F1B">
        <w:t xml:space="preserve"> </w:t>
      </w:r>
      <w:hyperlink r:id="rId3" w:history="1">
        <w:r w:rsidRPr="00A73F5C">
          <w:rPr>
            <w:rStyle w:val="Hyperlink"/>
            <w:sz w:val="18"/>
            <w:szCs w:val="18"/>
          </w:rPr>
          <w:t>https://www.gov.uk/government/publications/strategy-to-end-violence-against-women-and-girls-2016-to-2020</w:t>
        </w:r>
      </w:hyperlink>
      <w:r>
        <w:rPr>
          <w:sz w:val="18"/>
          <w:szCs w:val="18"/>
        </w:rPr>
        <w:t xml:space="preserve"> </w:t>
      </w:r>
    </w:p>
  </w:footnote>
  <w:footnote w:id="7">
    <w:p w:rsidR="005C19A2" w:rsidRPr="00D24F1B" w:rsidRDefault="005C19A2">
      <w:pPr>
        <w:pStyle w:val="FootnoteText"/>
        <w:rPr>
          <w:i/>
          <w:sz w:val="18"/>
          <w:szCs w:val="18"/>
        </w:rPr>
      </w:pPr>
      <w:r>
        <w:rPr>
          <w:rStyle w:val="FootnoteReference"/>
        </w:rPr>
        <w:footnoteRef/>
      </w:r>
      <w:r>
        <w:t xml:space="preserve"> </w:t>
      </w:r>
      <w:proofErr w:type="spellStart"/>
      <w:r w:rsidRPr="001B08B8">
        <w:rPr>
          <w:sz w:val="18"/>
          <w:szCs w:val="18"/>
        </w:rPr>
        <w:t>Gov.uk,</w:t>
      </w:r>
      <w:r w:rsidRPr="001B08B8">
        <w:rPr>
          <w:i/>
          <w:sz w:val="18"/>
          <w:szCs w:val="18"/>
        </w:rPr>
        <w:t>Victim</w:t>
      </w:r>
      <w:proofErr w:type="spellEnd"/>
      <w:r w:rsidRPr="001B08B8">
        <w:rPr>
          <w:i/>
          <w:sz w:val="18"/>
          <w:szCs w:val="18"/>
        </w:rPr>
        <w:t xml:space="preserve"> Strategy (2018)</w:t>
      </w:r>
      <w:r w:rsidRPr="00D24F1B">
        <w:t xml:space="preserve"> </w:t>
      </w:r>
      <w:hyperlink r:id="rId4" w:history="1">
        <w:r w:rsidRPr="00D24F1B">
          <w:rPr>
            <w:rStyle w:val="Hyperlink"/>
            <w:sz w:val="18"/>
            <w:szCs w:val="18"/>
          </w:rPr>
          <w:t>https://www.gov.uk/government/publications/victims-strategy</w:t>
        </w:r>
      </w:hyperlink>
      <w:r w:rsidRPr="00D24F1B">
        <w:rPr>
          <w:sz w:val="18"/>
          <w:szCs w:val="18"/>
        </w:rPr>
        <w:t xml:space="preserve"> </w:t>
      </w:r>
    </w:p>
  </w:footnote>
  <w:footnote w:id="8">
    <w:p w:rsidR="005C19A2" w:rsidRPr="00D24F1B" w:rsidRDefault="005C19A2">
      <w:pPr>
        <w:pStyle w:val="FootnoteText"/>
        <w:rPr>
          <w:sz w:val="18"/>
          <w:szCs w:val="18"/>
        </w:rPr>
      </w:pPr>
      <w:r>
        <w:rPr>
          <w:rStyle w:val="FootnoteReference"/>
        </w:rPr>
        <w:footnoteRef/>
      </w:r>
      <w:r>
        <w:t xml:space="preserve"> </w:t>
      </w:r>
      <w:r w:rsidRPr="001B518D">
        <w:rPr>
          <w:sz w:val="18"/>
          <w:szCs w:val="18"/>
        </w:rPr>
        <w:t>Gov.uk</w:t>
      </w:r>
      <w:r w:rsidRPr="001B518D">
        <w:rPr>
          <w:i/>
          <w:sz w:val="18"/>
          <w:szCs w:val="18"/>
        </w:rPr>
        <w:t>, Female Offender Strategy (2018)</w:t>
      </w:r>
      <w:r w:rsidRPr="00D24F1B">
        <w:t xml:space="preserve"> </w:t>
      </w:r>
      <w:hyperlink r:id="rId5" w:history="1">
        <w:r w:rsidRPr="00D24F1B">
          <w:rPr>
            <w:rStyle w:val="Hyperlink"/>
            <w:sz w:val="18"/>
            <w:szCs w:val="18"/>
          </w:rPr>
          <w:t>https://www.gov.uk/government/publications/female-offender-strategy</w:t>
        </w:r>
      </w:hyperlink>
      <w:r w:rsidRPr="00D24F1B">
        <w:rPr>
          <w:sz w:val="18"/>
          <w:szCs w:val="18"/>
        </w:rPr>
        <w:t xml:space="preserve"> </w:t>
      </w:r>
    </w:p>
  </w:footnote>
  <w:footnote w:id="9">
    <w:p w:rsidR="005C19A2" w:rsidRDefault="005C19A2">
      <w:pPr>
        <w:pStyle w:val="FootnoteText"/>
      </w:pPr>
      <w:r>
        <w:rPr>
          <w:rStyle w:val="FootnoteReference"/>
        </w:rPr>
        <w:footnoteRef/>
      </w:r>
      <w:r>
        <w:t xml:space="preserve"> </w:t>
      </w:r>
      <w:r w:rsidRPr="00E55C03">
        <w:rPr>
          <w:sz w:val="18"/>
          <w:szCs w:val="18"/>
        </w:rPr>
        <w:t xml:space="preserve">Gov.uk, </w:t>
      </w:r>
      <w:r>
        <w:rPr>
          <w:sz w:val="18"/>
          <w:szCs w:val="18"/>
        </w:rPr>
        <w:t xml:space="preserve">Draft </w:t>
      </w:r>
      <w:r w:rsidRPr="00E55C03">
        <w:rPr>
          <w:i/>
          <w:sz w:val="18"/>
          <w:szCs w:val="18"/>
        </w:rPr>
        <w:t xml:space="preserve">Domestic Abuse </w:t>
      </w:r>
      <w:r>
        <w:rPr>
          <w:i/>
          <w:sz w:val="18"/>
          <w:szCs w:val="18"/>
        </w:rPr>
        <w:t>Bill May 2019</w:t>
      </w:r>
      <w:r w:rsidRPr="00E55C03">
        <w:rPr>
          <w:sz w:val="18"/>
          <w:szCs w:val="18"/>
        </w:rPr>
        <w:t>.</w:t>
      </w:r>
      <w:r>
        <w:rPr>
          <w:sz w:val="18"/>
          <w:szCs w:val="18"/>
        </w:rPr>
        <w:t xml:space="preserve"> </w:t>
      </w:r>
      <w:hyperlink r:id="rId6" w:history="1">
        <w:r w:rsidRPr="00A73F5C">
          <w:rPr>
            <w:rStyle w:val="Hyperlink"/>
            <w:sz w:val="18"/>
            <w:szCs w:val="18"/>
          </w:rPr>
          <w:t>https://www.gov.uk/government/publications/domestic-abuse-consultation-response-and-draft-bill</w:t>
        </w:r>
      </w:hyperlink>
      <w:r>
        <w:rPr>
          <w:sz w:val="18"/>
          <w:szCs w:val="18"/>
        </w:rPr>
        <w:t xml:space="preserve"> (accessed June 2019)</w:t>
      </w:r>
    </w:p>
  </w:footnote>
  <w:footnote w:id="10">
    <w:p w:rsidR="005C19A2" w:rsidRDefault="005C19A2">
      <w:pPr>
        <w:pStyle w:val="FootnoteText"/>
      </w:pPr>
      <w:r>
        <w:rPr>
          <w:rStyle w:val="FootnoteReference"/>
        </w:rPr>
        <w:footnoteRef/>
      </w:r>
      <w:r>
        <w:t xml:space="preserve"> </w:t>
      </w:r>
      <w:r w:rsidRPr="007E3E98">
        <w:rPr>
          <w:sz w:val="18"/>
          <w:szCs w:val="18"/>
        </w:rPr>
        <w:t xml:space="preserve">Children’s and Social Work Act 2017 </w:t>
      </w:r>
      <w:hyperlink r:id="rId7" w:history="1">
        <w:r w:rsidRPr="007E3E98">
          <w:rPr>
            <w:rStyle w:val="Hyperlink"/>
            <w:sz w:val="18"/>
            <w:szCs w:val="18"/>
          </w:rPr>
          <w:t>http://www.legislation.gov.uk/ukpga/2017/16/contents/enacted</w:t>
        </w:r>
      </w:hyperlink>
      <w:r w:rsidRPr="007E3E98">
        <w:rPr>
          <w:sz w:val="18"/>
          <w:szCs w:val="18"/>
        </w:rPr>
        <w:t xml:space="preserve"> (accessed June 2019)</w:t>
      </w:r>
    </w:p>
  </w:footnote>
  <w:footnote w:id="11">
    <w:p w:rsidR="005C19A2" w:rsidRPr="007E3E98" w:rsidRDefault="005C19A2">
      <w:pPr>
        <w:pStyle w:val="FootnoteText"/>
        <w:rPr>
          <w:sz w:val="18"/>
          <w:szCs w:val="18"/>
        </w:rPr>
      </w:pPr>
      <w:r>
        <w:rPr>
          <w:rStyle w:val="FootnoteReference"/>
        </w:rPr>
        <w:footnoteRef/>
      </w:r>
      <w:r>
        <w:t xml:space="preserve"> </w:t>
      </w:r>
      <w:r w:rsidRPr="007E3E98">
        <w:rPr>
          <w:sz w:val="18"/>
          <w:szCs w:val="18"/>
        </w:rPr>
        <w:t>Draft Relationships Education, Relationships and Sex Education and Health Education (England) Regulations 2019</w:t>
      </w:r>
      <w:r>
        <w:t xml:space="preserve"> </w:t>
      </w:r>
      <w:hyperlink r:id="rId8" w:history="1">
        <w:r w:rsidRPr="007E3E98">
          <w:rPr>
            <w:rStyle w:val="Hyperlink"/>
            <w:sz w:val="18"/>
            <w:szCs w:val="18"/>
          </w:rPr>
          <w:t>http://www.legislation.gov.uk/ukdsi/2019/9780111181997</w:t>
        </w:r>
      </w:hyperlink>
      <w:r w:rsidRPr="007E3E98">
        <w:rPr>
          <w:sz w:val="18"/>
          <w:szCs w:val="18"/>
        </w:rPr>
        <w:t xml:space="preserve"> (accessed June 2019)</w:t>
      </w:r>
    </w:p>
  </w:footnote>
  <w:footnote w:id="12">
    <w:p w:rsidR="005C19A2" w:rsidRDefault="005C19A2" w:rsidP="001874F5">
      <w:pPr>
        <w:pStyle w:val="FootnoteText"/>
      </w:pPr>
      <w:r>
        <w:rPr>
          <w:rStyle w:val="FootnoteReference"/>
        </w:rPr>
        <w:footnoteRef/>
      </w:r>
      <w:r>
        <w:t xml:space="preserve"> </w:t>
      </w:r>
      <w:r w:rsidRPr="007E3E98">
        <w:rPr>
          <w:sz w:val="18"/>
          <w:szCs w:val="18"/>
        </w:rPr>
        <w:t xml:space="preserve">ONS, </w:t>
      </w:r>
      <w:r>
        <w:rPr>
          <w:sz w:val="18"/>
          <w:szCs w:val="18"/>
        </w:rPr>
        <w:t>d</w:t>
      </w:r>
      <w:r w:rsidRPr="007E3E98">
        <w:rPr>
          <w:i/>
          <w:sz w:val="18"/>
          <w:szCs w:val="18"/>
        </w:rPr>
        <w:t>omestic abuse in England and Wales: year ending March 2018</w:t>
      </w:r>
      <w:r w:rsidRPr="007E3E98">
        <w:rPr>
          <w:sz w:val="18"/>
          <w:szCs w:val="18"/>
        </w:rPr>
        <w:t>, November 2018</w:t>
      </w:r>
      <w:r>
        <w:t>.</w:t>
      </w:r>
    </w:p>
  </w:footnote>
  <w:footnote w:id="13">
    <w:p w:rsidR="005C19A2" w:rsidRDefault="005C19A2" w:rsidP="001874F5">
      <w:pPr>
        <w:pStyle w:val="FootnoteText"/>
      </w:pPr>
      <w:r>
        <w:rPr>
          <w:rStyle w:val="FootnoteReference"/>
        </w:rPr>
        <w:footnoteRef/>
      </w:r>
      <w:r>
        <w:t xml:space="preserve"> </w:t>
      </w:r>
      <w:r w:rsidRPr="007E3E98">
        <w:rPr>
          <w:sz w:val="18"/>
          <w:szCs w:val="18"/>
        </w:rPr>
        <w:t>A non-recordable incident of domestic abuse is not regarded as an offence and does not contribute to Home Office statistics. Recordable incidents of domestic abuse are those considered pursuable as an offence.</w:t>
      </w:r>
    </w:p>
  </w:footnote>
  <w:footnote w:id="14">
    <w:p w:rsidR="005C19A2" w:rsidRDefault="005C19A2" w:rsidP="00F6526D">
      <w:pPr>
        <w:pStyle w:val="FootnoteText"/>
      </w:pPr>
      <w:r>
        <w:rPr>
          <w:rStyle w:val="FootnoteReference"/>
        </w:rPr>
        <w:footnoteRef/>
      </w:r>
      <w:r>
        <w:t xml:space="preserve"> </w:t>
      </w:r>
      <w:proofErr w:type="spellStart"/>
      <w:r w:rsidRPr="007E3E98">
        <w:rPr>
          <w:sz w:val="18"/>
          <w:szCs w:val="18"/>
        </w:rPr>
        <w:t>SafeLives</w:t>
      </w:r>
      <w:proofErr w:type="spellEnd"/>
      <w:r w:rsidRPr="007E3E98">
        <w:rPr>
          <w:sz w:val="18"/>
          <w:szCs w:val="18"/>
        </w:rPr>
        <w:t xml:space="preserve"> is a national charity dedicated to ending domestic abuse - </w:t>
      </w:r>
      <w:hyperlink r:id="rId9" w:history="1">
        <w:r w:rsidRPr="007E3E98">
          <w:rPr>
            <w:rStyle w:val="Hyperlink"/>
            <w:sz w:val="18"/>
            <w:szCs w:val="18"/>
          </w:rPr>
          <w:t>http://www.safelives.org.uk/</w:t>
        </w:r>
      </w:hyperlink>
      <w:r w:rsidRPr="007E3E98">
        <w:rPr>
          <w:sz w:val="18"/>
          <w:szCs w:val="18"/>
        </w:rPr>
        <w:t xml:space="preserve"> (accessed June 2019)</w:t>
      </w:r>
    </w:p>
  </w:footnote>
  <w:footnote w:id="15">
    <w:p w:rsidR="005C19A2" w:rsidRDefault="005C19A2" w:rsidP="00337666">
      <w:pPr>
        <w:pStyle w:val="FootnoteText"/>
      </w:pPr>
      <w:r>
        <w:rPr>
          <w:rStyle w:val="FootnoteReference"/>
        </w:rPr>
        <w:t>[1]</w:t>
      </w:r>
      <w:r>
        <w:t xml:space="preserve"> </w:t>
      </w:r>
      <w:proofErr w:type="spellStart"/>
      <w:r>
        <w:rPr>
          <w:sz w:val="18"/>
          <w:szCs w:val="18"/>
        </w:rPr>
        <w:t>Unicef</w:t>
      </w:r>
      <w:proofErr w:type="spellEnd"/>
      <w:r>
        <w:rPr>
          <w:sz w:val="18"/>
          <w:szCs w:val="18"/>
        </w:rPr>
        <w:t xml:space="preserve"> -</w:t>
      </w:r>
      <w:r>
        <w:rPr>
          <w:i/>
          <w:iCs/>
          <w:sz w:val="18"/>
          <w:szCs w:val="18"/>
        </w:rPr>
        <w:t>Behind Closed Doors The Impact of Domestic Violence on Children</w:t>
      </w:r>
      <w:r>
        <w:rPr>
          <w:sz w:val="18"/>
          <w:szCs w:val="18"/>
        </w:rPr>
        <w:t xml:space="preserve"> (2006)</w:t>
      </w:r>
    </w:p>
  </w:footnote>
  <w:footnote w:id="16">
    <w:p w:rsidR="005C19A2" w:rsidRPr="009E4EFD" w:rsidRDefault="005C19A2" w:rsidP="004D27D0">
      <w:pPr>
        <w:pStyle w:val="FootnoteText"/>
        <w:rPr>
          <w:sz w:val="18"/>
          <w:szCs w:val="18"/>
        </w:rPr>
      </w:pPr>
      <w:r w:rsidRPr="009E4EFD">
        <w:rPr>
          <w:rStyle w:val="FootnoteReference"/>
          <w:rFonts w:eastAsiaTheme="majorEastAsia"/>
          <w:sz w:val="18"/>
          <w:szCs w:val="18"/>
        </w:rPr>
        <w:footnoteRef/>
      </w:r>
      <w:r>
        <w:rPr>
          <w:sz w:val="18"/>
          <w:szCs w:val="18"/>
        </w:rPr>
        <w:t xml:space="preserve"> Parliement.uk </w:t>
      </w:r>
      <w:r w:rsidRPr="009E4EFD">
        <w:rPr>
          <w:i/>
          <w:sz w:val="18"/>
          <w:szCs w:val="18"/>
        </w:rPr>
        <w:t>Outline of Adverse Childhood Experiences</w:t>
      </w:r>
      <w:r>
        <w:rPr>
          <w:sz w:val="18"/>
          <w:szCs w:val="18"/>
        </w:rPr>
        <w:t xml:space="preserve"> (ACEs), </w:t>
      </w:r>
      <w:hyperlink r:id="rId10" w:history="1">
        <w:r w:rsidRPr="00A73F5C">
          <w:rPr>
            <w:rStyle w:val="Hyperlink"/>
            <w:sz w:val="18"/>
            <w:szCs w:val="18"/>
          </w:rPr>
          <w:t>https://publications.parliament.uk/pa/cm201719/cmselect/cmsctech/506/50605.htm</w:t>
        </w:r>
      </w:hyperlink>
      <w:r>
        <w:rPr>
          <w:sz w:val="18"/>
          <w:szCs w:val="18"/>
        </w:rPr>
        <w:t xml:space="preserve"> (accessed June 2019)</w:t>
      </w:r>
    </w:p>
  </w:footnote>
  <w:footnote w:id="17">
    <w:p w:rsidR="005C19A2" w:rsidRDefault="005C19A2">
      <w:pPr>
        <w:pStyle w:val="FootnoteText"/>
      </w:pPr>
      <w:r>
        <w:rPr>
          <w:rStyle w:val="FootnoteReference"/>
        </w:rPr>
        <w:footnoteRef/>
      </w:r>
      <w:r>
        <w:t xml:space="preserve"> </w:t>
      </w:r>
      <w:proofErr w:type="spellStart"/>
      <w:r w:rsidRPr="00E15C5C">
        <w:rPr>
          <w:sz w:val="18"/>
          <w:szCs w:val="18"/>
        </w:rPr>
        <w:t>DfE</w:t>
      </w:r>
      <w:proofErr w:type="spellEnd"/>
      <w:r w:rsidRPr="00E15C5C">
        <w:rPr>
          <w:sz w:val="18"/>
          <w:szCs w:val="18"/>
        </w:rPr>
        <w:t xml:space="preserve">, </w:t>
      </w:r>
      <w:r w:rsidRPr="00E15C5C">
        <w:rPr>
          <w:i/>
          <w:sz w:val="18"/>
          <w:szCs w:val="18"/>
        </w:rPr>
        <w:t>Relationships Education, Relationships and Sex Education (RSE) and Health Education guidance</w:t>
      </w:r>
      <w:r w:rsidRPr="00E15C5C">
        <w:rPr>
          <w:sz w:val="18"/>
          <w:szCs w:val="18"/>
        </w:rPr>
        <w:t xml:space="preserve">’ (2019) </w:t>
      </w:r>
      <w:hyperlink r:id="rId11" w:history="1">
        <w:r w:rsidRPr="00E15C5C">
          <w:rPr>
            <w:rStyle w:val="Hyperlink"/>
            <w:sz w:val="18"/>
            <w:szCs w:val="18"/>
          </w:rPr>
          <w:t>https://assets.publishing.service.gov.uk/government/uploads/system/uploads/attachment_data/file/781150/Draft_guidance_Relationships_Education__Relationships_and_Sex_Education__RSE__and_Health_Education2.pdf</w:t>
        </w:r>
      </w:hyperlink>
      <w:r>
        <w:t xml:space="preserve"> </w:t>
      </w:r>
    </w:p>
  </w:footnote>
  <w:footnote w:id="18">
    <w:p w:rsidR="005C19A2" w:rsidRDefault="005C19A2" w:rsidP="00F94648">
      <w:pPr>
        <w:pStyle w:val="FootnoteText"/>
      </w:pPr>
      <w:r>
        <w:rPr>
          <w:rStyle w:val="FootnoteReference"/>
        </w:rPr>
        <w:footnoteRef/>
      </w:r>
      <w:r>
        <w:t xml:space="preserve"> </w:t>
      </w:r>
      <w:r w:rsidRPr="000A6AC7">
        <w:rPr>
          <w:sz w:val="18"/>
          <w:szCs w:val="18"/>
        </w:rPr>
        <w:t>Domestic Abuse Stalking and Harassment Risk Assessments</w:t>
      </w:r>
      <w:r>
        <w:t xml:space="preserve"> </w:t>
      </w:r>
    </w:p>
  </w:footnote>
  <w:footnote w:id="19">
    <w:p w:rsidR="005C19A2" w:rsidRDefault="005C19A2" w:rsidP="0014192B">
      <w:pPr>
        <w:pStyle w:val="FootnoteText"/>
      </w:pPr>
      <w:r>
        <w:rPr>
          <w:rStyle w:val="FootnoteReference"/>
          <w:rFonts w:eastAsiaTheme="majorEastAsia"/>
        </w:rPr>
        <w:footnoteRef/>
      </w:r>
      <w:r>
        <w:t xml:space="preserve"> </w:t>
      </w:r>
      <w:r w:rsidRPr="000A6AC7">
        <w:rPr>
          <w:sz w:val="18"/>
          <w:szCs w:val="18"/>
        </w:rPr>
        <w:t xml:space="preserve">Gov.uk, ‘Integrated Offender Management’, </w:t>
      </w:r>
      <w:hyperlink r:id="rId12" w:history="1">
        <w:r w:rsidRPr="00A73F5C">
          <w:rPr>
            <w:rStyle w:val="Hyperlink"/>
            <w:sz w:val="18"/>
            <w:szCs w:val="18"/>
          </w:rPr>
          <w:t>https://www.gov.uk/guidance/integrated-offender-management-iom</w:t>
        </w:r>
      </w:hyperlink>
      <w:r>
        <w:rPr>
          <w:sz w:val="18"/>
          <w:szCs w:val="18"/>
        </w:rPr>
        <w:t xml:space="preserve"> (accessed June 2019)</w:t>
      </w:r>
    </w:p>
  </w:footnote>
  <w:footnote w:id="20">
    <w:p w:rsidR="005C19A2" w:rsidRPr="00D00BFE" w:rsidRDefault="005C19A2" w:rsidP="00D00BFE">
      <w:pPr>
        <w:pStyle w:val="FootnoteText"/>
        <w:rPr>
          <w:sz w:val="18"/>
          <w:szCs w:val="18"/>
        </w:rPr>
      </w:pPr>
      <w:r>
        <w:rPr>
          <w:rStyle w:val="FootnoteReference"/>
        </w:rPr>
        <w:footnoteRef/>
      </w:r>
      <w:r>
        <w:t xml:space="preserve"> </w:t>
      </w:r>
      <w:r w:rsidRPr="00D00BFE">
        <w:rPr>
          <w:sz w:val="18"/>
          <w:szCs w:val="18"/>
        </w:rPr>
        <w:t xml:space="preserve">Thames Valley </w:t>
      </w:r>
      <w:proofErr w:type="gramStart"/>
      <w:r w:rsidRPr="00D00BFE">
        <w:rPr>
          <w:sz w:val="18"/>
          <w:szCs w:val="18"/>
        </w:rPr>
        <w:t>Police</w:t>
      </w:r>
      <w:r>
        <w:t xml:space="preserve">  -</w:t>
      </w:r>
      <w:proofErr w:type="gramEnd"/>
      <w:r w:rsidRPr="00D00BFE">
        <w:rPr>
          <w:i/>
          <w:sz w:val="18"/>
          <w:szCs w:val="18"/>
        </w:rPr>
        <w:t>Strategic Plan 2019-20</w:t>
      </w:r>
      <w:r>
        <w:rPr>
          <w:i/>
        </w:rPr>
        <w:t xml:space="preserve"> </w:t>
      </w:r>
      <w:hyperlink r:id="rId13" w:history="1">
        <w:r w:rsidRPr="00A73F5C">
          <w:rPr>
            <w:rStyle w:val="Hyperlink"/>
            <w:sz w:val="18"/>
            <w:szCs w:val="18"/>
          </w:rPr>
          <w:t>www.thamesvalley.police.uk/SysSiteAssets/foi-media/thames-valley-police/priorities_and_how_we_are_doing/strategic-plan/strategic_plan_2019-20.pdf</w:t>
        </w:r>
      </w:hyperlink>
      <w:r>
        <w:rPr>
          <w:sz w:val="18"/>
          <w:szCs w:val="18"/>
        </w:rPr>
        <w:t xml:space="preserve"> (accessed June 2019).</w:t>
      </w:r>
    </w:p>
  </w:footnote>
  <w:footnote w:id="21">
    <w:p w:rsidR="005C19A2" w:rsidRPr="00FC31F9" w:rsidRDefault="005C19A2" w:rsidP="00572C1D">
      <w:pPr>
        <w:pStyle w:val="FootnoteText"/>
        <w:rPr>
          <w:sz w:val="18"/>
          <w:szCs w:val="18"/>
        </w:rPr>
      </w:pPr>
      <w:r w:rsidRPr="00FC31F9">
        <w:rPr>
          <w:rStyle w:val="FootnoteReference"/>
          <w:sz w:val="18"/>
          <w:szCs w:val="18"/>
        </w:rPr>
        <w:footnoteRef/>
      </w:r>
      <w:r w:rsidRPr="00FC31F9">
        <w:rPr>
          <w:sz w:val="18"/>
          <w:szCs w:val="18"/>
        </w:rPr>
        <w:t xml:space="preserve"> Gov.uk, ‘Statutory guidance framework: controlling or coercive behaviour in an intimate or family relationship’, </w:t>
      </w:r>
      <w:hyperlink r:id="rId14" w:history="1">
        <w:r w:rsidRPr="00FC31F9">
          <w:rPr>
            <w:rStyle w:val="Hyperlink"/>
            <w:sz w:val="18"/>
            <w:szCs w:val="18"/>
          </w:rPr>
          <w:t>https://www.gov.uk/government/publications/statutory-guidance-framework-controlling-or-coercive-behaviour-in-an-intimate-or-family-relationship</w:t>
        </w:r>
      </w:hyperlink>
      <w:r w:rsidRPr="00FC31F9">
        <w:rPr>
          <w:sz w:val="18"/>
          <w:szCs w:val="18"/>
        </w:rPr>
        <w:t xml:space="preserve">. </w:t>
      </w:r>
    </w:p>
  </w:footnote>
  <w:footnote w:id="22">
    <w:p w:rsidR="005C19A2" w:rsidRPr="00FC31F9" w:rsidRDefault="005C19A2" w:rsidP="00572C1D">
      <w:pPr>
        <w:pStyle w:val="FootnoteText"/>
        <w:rPr>
          <w:sz w:val="18"/>
          <w:szCs w:val="18"/>
        </w:rPr>
      </w:pPr>
      <w:r w:rsidRPr="00FC31F9">
        <w:rPr>
          <w:rStyle w:val="FootnoteReference"/>
          <w:sz w:val="18"/>
          <w:szCs w:val="18"/>
        </w:rPr>
        <w:footnoteRef/>
      </w:r>
      <w:r w:rsidRPr="00FC31F9">
        <w:rPr>
          <w:sz w:val="18"/>
          <w:szCs w:val="18"/>
        </w:rPr>
        <w:t xml:space="preserve"> White Ribbon campaign UK</w:t>
      </w:r>
    </w:p>
  </w:footnote>
  <w:footnote w:id="23">
    <w:p w:rsidR="005C19A2" w:rsidRPr="000A6AC7" w:rsidRDefault="005C19A2" w:rsidP="00572C1D">
      <w:pPr>
        <w:pStyle w:val="FootnoteText"/>
        <w:rPr>
          <w:sz w:val="18"/>
          <w:szCs w:val="18"/>
        </w:rPr>
      </w:pPr>
      <w:r w:rsidRPr="00FC31F9">
        <w:rPr>
          <w:rStyle w:val="FootnoteReference"/>
          <w:sz w:val="18"/>
          <w:szCs w:val="18"/>
        </w:rPr>
        <w:footnoteRef/>
      </w:r>
      <w:r w:rsidRPr="00FC31F9">
        <w:rPr>
          <w:sz w:val="18"/>
          <w:szCs w:val="18"/>
        </w:rPr>
        <w:t xml:space="preserve"> DASH Risk Model, ‘Introduction’, </w:t>
      </w:r>
      <w:hyperlink r:id="rId15" w:history="1">
        <w:r w:rsidRPr="000A6AC7">
          <w:rPr>
            <w:rStyle w:val="Hyperlink"/>
            <w:sz w:val="18"/>
            <w:szCs w:val="18"/>
          </w:rPr>
          <w:t>https://www.dashriskchecklist.co.uk/</w:t>
        </w:r>
      </w:hyperlink>
      <w:r w:rsidRPr="000A6AC7">
        <w:rPr>
          <w:sz w:val="18"/>
          <w:szCs w:val="18"/>
        </w:rPr>
        <w:t>. (accessed June 2019)</w:t>
      </w:r>
    </w:p>
  </w:footnote>
  <w:footnote w:id="24">
    <w:p w:rsidR="005C19A2" w:rsidRDefault="005C19A2" w:rsidP="00DA5DB5">
      <w:pPr>
        <w:pStyle w:val="FootnoteText"/>
      </w:pPr>
      <w:r>
        <w:rPr>
          <w:rStyle w:val="FootnoteReference"/>
        </w:rPr>
        <w:footnoteRef/>
      </w:r>
      <w:r>
        <w:t xml:space="preserve"> </w:t>
      </w:r>
      <w:r w:rsidRPr="000A6AC7">
        <w:rPr>
          <w:sz w:val="18"/>
          <w:szCs w:val="18"/>
        </w:rPr>
        <w:t>A police outcome is a caution or charge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22" w:rsidRDefault="00F00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831846"/>
      <w:docPartObj>
        <w:docPartGallery w:val="Watermarks"/>
        <w:docPartUnique/>
      </w:docPartObj>
    </w:sdtPr>
    <w:sdtEndPr/>
    <w:sdtContent>
      <w:p w:rsidR="005C19A2" w:rsidRDefault="00A5275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22" w:rsidRDefault="00F000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A2" w:rsidRDefault="005C19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A2" w:rsidRDefault="005C19A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A2" w:rsidRDefault="005C1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B30"/>
    <w:multiLevelType w:val="hybridMultilevel"/>
    <w:tmpl w:val="ADD6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C3556"/>
    <w:multiLevelType w:val="hybridMultilevel"/>
    <w:tmpl w:val="D232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44EE4"/>
    <w:multiLevelType w:val="hybridMultilevel"/>
    <w:tmpl w:val="7B96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827BC"/>
    <w:multiLevelType w:val="hybridMultilevel"/>
    <w:tmpl w:val="189A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25261"/>
    <w:multiLevelType w:val="hybridMultilevel"/>
    <w:tmpl w:val="0FAA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ED5F85"/>
    <w:multiLevelType w:val="hybridMultilevel"/>
    <w:tmpl w:val="7416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150C5A"/>
    <w:multiLevelType w:val="hybridMultilevel"/>
    <w:tmpl w:val="050C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843F42"/>
    <w:multiLevelType w:val="hybridMultilevel"/>
    <w:tmpl w:val="FC52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4960C2"/>
    <w:multiLevelType w:val="hybridMultilevel"/>
    <w:tmpl w:val="619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C03750"/>
    <w:multiLevelType w:val="hybridMultilevel"/>
    <w:tmpl w:val="5CCC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C20DD8"/>
    <w:multiLevelType w:val="hybridMultilevel"/>
    <w:tmpl w:val="84BE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971E9E"/>
    <w:multiLevelType w:val="hybridMultilevel"/>
    <w:tmpl w:val="7872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BF089B"/>
    <w:multiLevelType w:val="hybridMultilevel"/>
    <w:tmpl w:val="C3F0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036608"/>
    <w:multiLevelType w:val="hybridMultilevel"/>
    <w:tmpl w:val="534AA1CC"/>
    <w:lvl w:ilvl="0" w:tplc="7494C8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BC723D7"/>
    <w:multiLevelType w:val="hybridMultilevel"/>
    <w:tmpl w:val="3674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37C5F"/>
    <w:multiLevelType w:val="hybridMultilevel"/>
    <w:tmpl w:val="538CB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4B0153"/>
    <w:multiLevelType w:val="hybridMultilevel"/>
    <w:tmpl w:val="197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1A0E09"/>
    <w:multiLevelType w:val="hybridMultilevel"/>
    <w:tmpl w:val="3296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E4298E"/>
    <w:multiLevelType w:val="hybridMultilevel"/>
    <w:tmpl w:val="C462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F10B9B"/>
    <w:multiLevelType w:val="hybridMultilevel"/>
    <w:tmpl w:val="E83C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975AAD"/>
    <w:multiLevelType w:val="hybridMultilevel"/>
    <w:tmpl w:val="C3B2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36257F"/>
    <w:multiLevelType w:val="hybridMultilevel"/>
    <w:tmpl w:val="7374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A112AB"/>
    <w:multiLevelType w:val="hybridMultilevel"/>
    <w:tmpl w:val="9B6873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9"/>
  </w:num>
  <w:num w:numId="3">
    <w:abstractNumId w:val="3"/>
  </w:num>
  <w:num w:numId="4">
    <w:abstractNumId w:val="1"/>
  </w:num>
  <w:num w:numId="5">
    <w:abstractNumId w:val="15"/>
  </w:num>
  <w:num w:numId="6">
    <w:abstractNumId w:val="20"/>
  </w:num>
  <w:num w:numId="7">
    <w:abstractNumId w:val="10"/>
  </w:num>
  <w:num w:numId="8">
    <w:abstractNumId w:val="17"/>
  </w:num>
  <w:num w:numId="9">
    <w:abstractNumId w:val="12"/>
  </w:num>
  <w:num w:numId="10">
    <w:abstractNumId w:val="0"/>
  </w:num>
  <w:num w:numId="11">
    <w:abstractNumId w:val="21"/>
  </w:num>
  <w:num w:numId="12">
    <w:abstractNumId w:val="5"/>
  </w:num>
  <w:num w:numId="13">
    <w:abstractNumId w:val="8"/>
  </w:num>
  <w:num w:numId="14">
    <w:abstractNumId w:val="19"/>
  </w:num>
  <w:num w:numId="15">
    <w:abstractNumId w:val="2"/>
  </w:num>
  <w:num w:numId="16">
    <w:abstractNumId w:val="6"/>
  </w:num>
  <w:num w:numId="17">
    <w:abstractNumId w:val="16"/>
  </w:num>
  <w:num w:numId="18">
    <w:abstractNumId w:val="18"/>
  </w:num>
  <w:num w:numId="19">
    <w:abstractNumId w:val="14"/>
  </w:num>
  <w:num w:numId="20">
    <w:abstractNumId w:val="7"/>
  </w:num>
  <w:num w:numId="21">
    <w:abstractNumId w:val="4"/>
  </w:num>
  <w:num w:numId="22">
    <w:abstractNumId w:val="22"/>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BF"/>
    <w:rsid w:val="00001F4B"/>
    <w:rsid w:val="0000554C"/>
    <w:rsid w:val="000242A9"/>
    <w:rsid w:val="0002524F"/>
    <w:rsid w:val="00046B6E"/>
    <w:rsid w:val="00076D38"/>
    <w:rsid w:val="00077919"/>
    <w:rsid w:val="0008308A"/>
    <w:rsid w:val="000A3B27"/>
    <w:rsid w:val="000A5A2D"/>
    <w:rsid w:val="000A6AC7"/>
    <w:rsid w:val="000B279B"/>
    <w:rsid w:val="000B69C4"/>
    <w:rsid w:val="000C591A"/>
    <w:rsid w:val="000C5A81"/>
    <w:rsid w:val="000D60F6"/>
    <w:rsid w:val="000D62BB"/>
    <w:rsid w:val="000D69DD"/>
    <w:rsid w:val="000E5DCF"/>
    <w:rsid w:val="00107CE0"/>
    <w:rsid w:val="0012649B"/>
    <w:rsid w:val="001275E1"/>
    <w:rsid w:val="001365B2"/>
    <w:rsid w:val="0014192B"/>
    <w:rsid w:val="0014228E"/>
    <w:rsid w:val="00144A15"/>
    <w:rsid w:val="001541F9"/>
    <w:rsid w:val="00156527"/>
    <w:rsid w:val="001609F7"/>
    <w:rsid w:val="00172BD7"/>
    <w:rsid w:val="00173CAE"/>
    <w:rsid w:val="00174E3C"/>
    <w:rsid w:val="00177E18"/>
    <w:rsid w:val="001874F5"/>
    <w:rsid w:val="001879E5"/>
    <w:rsid w:val="001903C8"/>
    <w:rsid w:val="001B08B8"/>
    <w:rsid w:val="001B35DE"/>
    <w:rsid w:val="001B4DB1"/>
    <w:rsid w:val="001B518D"/>
    <w:rsid w:val="001C2C5D"/>
    <w:rsid w:val="001D5000"/>
    <w:rsid w:val="001D612A"/>
    <w:rsid w:val="001E4AA5"/>
    <w:rsid w:val="001F1F94"/>
    <w:rsid w:val="001F2CE9"/>
    <w:rsid w:val="001F4937"/>
    <w:rsid w:val="00205F9E"/>
    <w:rsid w:val="00210618"/>
    <w:rsid w:val="00227B47"/>
    <w:rsid w:val="00237511"/>
    <w:rsid w:val="002624D3"/>
    <w:rsid w:val="0027241C"/>
    <w:rsid w:val="00277211"/>
    <w:rsid w:val="0028586A"/>
    <w:rsid w:val="0029039C"/>
    <w:rsid w:val="00290944"/>
    <w:rsid w:val="00290EB6"/>
    <w:rsid w:val="002914EA"/>
    <w:rsid w:val="002A05E7"/>
    <w:rsid w:val="002A2B59"/>
    <w:rsid w:val="002B60BE"/>
    <w:rsid w:val="002C29C3"/>
    <w:rsid w:val="002E488C"/>
    <w:rsid w:val="002F76E8"/>
    <w:rsid w:val="00337666"/>
    <w:rsid w:val="003409D1"/>
    <w:rsid w:val="003443E4"/>
    <w:rsid w:val="003604C8"/>
    <w:rsid w:val="00362D9C"/>
    <w:rsid w:val="003647ED"/>
    <w:rsid w:val="0037201A"/>
    <w:rsid w:val="00375172"/>
    <w:rsid w:val="00375366"/>
    <w:rsid w:val="00375EDB"/>
    <w:rsid w:val="0038712F"/>
    <w:rsid w:val="003A14C7"/>
    <w:rsid w:val="003A2F35"/>
    <w:rsid w:val="003A3472"/>
    <w:rsid w:val="003D1F74"/>
    <w:rsid w:val="003D734E"/>
    <w:rsid w:val="003E28CD"/>
    <w:rsid w:val="003E6952"/>
    <w:rsid w:val="00400797"/>
    <w:rsid w:val="00412D26"/>
    <w:rsid w:val="00416679"/>
    <w:rsid w:val="00417826"/>
    <w:rsid w:val="004279F5"/>
    <w:rsid w:val="004341E9"/>
    <w:rsid w:val="0046174F"/>
    <w:rsid w:val="0047660D"/>
    <w:rsid w:val="004803D4"/>
    <w:rsid w:val="004B0E3D"/>
    <w:rsid w:val="004C06DB"/>
    <w:rsid w:val="004D0752"/>
    <w:rsid w:val="004D27D0"/>
    <w:rsid w:val="004D4B4C"/>
    <w:rsid w:val="00501053"/>
    <w:rsid w:val="00514630"/>
    <w:rsid w:val="0052374C"/>
    <w:rsid w:val="00527F16"/>
    <w:rsid w:val="005315E2"/>
    <w:rsid w:val="005367ED"/>
    <w:rsid w:val="005532DA"/>
    <w:rsid w:val="00572C1D"/>
    <w:rsid w:val="00573FCB"/>
    <w:rsid w:val="005758A0"/>
    <w:rsid w:val="00576C3D"/>
    <w:rsid w:val="00584235"/>
    <w:rsid w:val="0059629A"/>
    <w:rsid w:val="005A4DAD"/>
    <w:rsid w:val="005A76BB"/>
    <w:rsid w:val="005B3438"/>
    <w:rsid w:val="005B39C4"/>
    <w:rsid w:val="005B73A4"/>
    <w:rsid w:val="005C19A2"/>
    <w:rsid w:val="005E2534"/>
    <w:rsid w:val="005E5C55"/>
    <w:rsid w:val="005F2647"/>
    <w:rsid w:val="005F2DB7"/>
    <w:rsid w:val="006107AA"/>
    <w:rsid w:val="00611ACE"/>
    <w:rsid w:val="00631F73"/>
    <w:rsid w:val="006452AC"/>
    <w:rsid w:val="00656584"/>
    <w:rsid w:val="00657B2C"/>
    <w:rsid w:val="00674290"/>
    <w:rsid w:val="006762B3"/>
    <w:rsid w:val="00687539"/>
    <w:rsid w:val="00693E7B"/>
    <w:rsid w:val="00694E1C"/>
    <w:rsid w:val="006A1964"/>
    <w:rsid w:val="006A1E6D"/>
    <w:rsid w:val="006A43F5"/>
    <w:rsid w:val="006B35E3"/>
    <w:rsid w:val="006D05FA"/>
    <w:rsid w:val="006D089D"/>
    <w:rsid w:val="006E6AE0"/>
    <w:rsid w:val="006E6B03"/>
    <w:rsid w:val="00700939"/>
    <w:rsid w:val="007071E9"/>
    <w:rsid w:val="00710275"/>
    <w:rsid w:val="00721787"/>
    <w:rsid w:val="00721C4F"/>
    <w:rsid w:val="0074141C"/>
    <w:rsid w:val="007415E9"/>
    <w:rsid w:val="007439F0"/>
    <w:rsid w:val="00754E91"/>
    <w:rsid w:val="00780072"/>
    <w:rsid w:val="0078349B"/>
    <w:rsid w:val="007A226C"/>
    <w:rsid w:val="007A22DC"/>
    <w:rsid w:val="007B10E6"/>
    <w:rsid w:val="007B4A42"/>
    <w:rsid w:val="007C64E9"/>
    <w:rsid w:val="007D04FE"/>
    <w:rsid w:val="007D1C5B"/>
    <w:rsid w:val="007E1624"/>
    <w:rsid w:val="007E3E98"/>
    <w:rsid w:val="007E6000"/>
    <w:rsid w:val="007F072D"/>
    <w:rsid w:val="007F549F"/>
    <w:rsid w:val="007F5DE4"/>
    <w:rsid w:val="00801E63"/>
    <w:rsid w:val="0081103B"/>
    <w:rsid w:val="00811A40"/>
    <w:rsid w:val="008275E9"/>
    <w:rsid w:val="00837F56"/>
    <w:rsid w:val="0085431A"/>
    <w:rsid w:val="0087175E"/>
    <w:rsid w:val="00872824"/>
    <w:rsid w:val="00874E67"/>
    <w:rsid w:val="0088625B"/>
    <w:rsid w:val="008A25BD"/>
    <w:rsid w:val="008B3D77"/>
    <w:rsid w:val="008D0711"/>
    <w:rsid w:val="008E0D93"/>
    <w:rsid w:val="008E7961"/>
    <w:rsid w:val="008F2B3D"/>
    <w:rsid w:val="008F2E81"/>
    <w:rsid w:val="009045D2"/>
    <w:rsid w:val="00913D9B"/>
    <w:rsid w:val="00915832"/>
    <w:rsid w:val="00942340"/>
    <w:rsid w:val="00947F7F"/>
    <w:rsid w:val="00956DF2"/>
    <w:rsid w:val="00964A00"/>
    <w:rsid w:val="00970F40"/>
    <w:rsid w:val="00986191"/>
    <w:rsid w:val="009A412D"/>
    <w:rsid w:val="009A541C"/>
    <w:rsid w:val="009A7EE9"/>
    <w:rsid w:val="009B03A4"/>
    <w:rsid w:val="009C03C4"/>
    <w:rsid w:val="009D5CF1"/>
    <w:rsid w:val="009E597C"/>
    <w:rsid w:val="009F7AA7"/>
    <w:rsid w:val="00A10D58"/>
    <w:rsid w:val="00A16823"/>
    <w:rsid w:val="00A22B8D"/>
    <w:rsid w:val="00A26E50"/>
    <w:rsid w:val="00A31DB1"/>
    <w:rsid w:val="00A5275D"/>
    <w:rsid w:val="00A56A70"/>
    <w:rsid w:val="00A63E3E"/>
    <w:rsid w:val="00A66E2B"/>
    <w:rsid w:val="00A824BE"/>
    <w:rsid w:val="00A90AC8"/>
    <w:rsid w:val="00A92EC3"/>
    <w:rsid w:val="00A93B4B"/>
    <w:rsid w:val="00AA72C3"/>
    <w:rsid w:val="00AB46E2"/>
    <w:rsid w:val="00AB4C7E"/>
    <w:rsid w:val="00AB6121"/>
    <w:rsid w:val="00AC2928"/>
    <w:rsid w:val="00AC3AF9"/>
    <w:rsid w:val="00AC7D07"/>
    <w:rsid w:val="00AD0C60"/>
    <w:rsid w:val="00AD3D28"/>
    <w:rsid w:val="00AD4146"/>
    <w:rsid w:val="00AE063A"/>
    <w:rsid w:val="00AE7F3F"/>
    <w:rsid w:val="00B022F8"/>
    <w:rsid w:val="00B069A6"/>
    <w:rsid w:val="00B12769"/>
    <w:rsid w:val="00B410D3"/>
    <w:rsid w:val="00B41F54"/>
    <w:rsid w:val="00B50965"/>
    <w:rsid w:val="00B536CC"/>
    <w:rsid w:val="00B86A0C"/>
    <w:rsid w:val="00B970DD"/>
    <w:rsid w:val="00BA63C3"/>
    <w:rsid w:val="00BB61E8"/>
    <w:rsid w:val="00BC22EA"/>
    <w:rsid w:val="00BC580A"/>
    <w:rsid w:val="00BC682B"/>
    <w:rsid w:val="00BD0B7D"/>
    <w:rsid w:val="00BD61B0"/>
    <w:rsid w:val="00BD767B"/>
    <w:rsid w:val="00BE3528"/>
    <w:rsid w:val="00BE55D5"/>
    <w:rsid w:val="00BF2A64"/>
    <w:rsid w:val="00C32DCA"/>
    <w:rsid w:val="00C41C1C"/>
    <w:rsid w:val="00C61462"/>
    <w:rsid w:val="00C66DB8"/>
    <w:rsid w:val="00C75A11"/>
    <w:rsid w:val="00C77B96"/>
    <w:rsid w:val="00C81523"/>
    <w:rsid w:val="00C82E68"/>
    <w:rsid w:val="00C961BF"/>
    <w:rsid w:val="00CA104F"/>
    <w:rsid w:val="00CA145F"/>
    <w:rsid w:val="00CA7A9C"/>
    <w:rsid w:val="00CB0CE8"/>
    <w:rsid w:val="00CB315D"/>
    <w:rsid w:val="00CC0273"/>
    <w:rsid w:val="00CC1F2D"/>
    <w:rsid w:val="00CE6A49"/>
    <w:rsid w:val="00CF3C6F"/>
    <w:rsid w:val="00D007FF"/>
    <w:rsid w:val="00D00BFE"/>
    <w:rsid w:val="00D13E85"/>
    <w:rsid w:val="00D14B83"/>
    <w:rsid w:val="00D16F25"/>
    <w:rsid w:val="00D24F1B"/>
    <w:rsid w:val="00D32D8E"/>
    <w:rsid w:val="00D517F6"/>
    <w:rsid w:val="00D51E81"/>
    <w:rsid w:val="00D64AFC"/>
    <w:rsid w:val="00D73AD1"/>
    <w:rsid w:val="00D7595A"/>
    <w:rsid w:val="00D75FCD"/>
    <w:rsid w:val="00D83239"/>
    <w:rsid w:val="00D84F55"/>
    <w:rsid w:val="00D85F80"/>
    <w:rsid w:val="00D9513F"/>
    <w:rsid w:val="00DA5DB5"/>
    <w:rsid w:val="00DA76D8"/>
    <w:rsid w:val="00DB2570"/>
    <w:rsid w:val="00DB2EC9"/>
    <w:rsid w:val="00DB4B98"/>
    <w:rsid w:val="00DB654F"/>
    <w:rsid w:val="00DB6ACE"/>
    <w:rsid w:val="00DC52F2"/>
    <w:rsid w:val="00DD092E"/>
    <w:rsid w:val="00DD09C4"/>
    <w:rsid w:val="00DD2282"/>
    <w:rsid w:val="00DD7703"/>
    <w:rsid w:val="00DF40CC"/>
    <w:rsid w:val="00E07CE6"/>
    <w:rsid w:val="00E15C5C"/>
    <w:rsid w:val="00E17725"/>
    <w:rsid w:val="00E27A84"/>
    <w:rsid w:val="00E34FDC"/>
    <w:rsid w:val="00E373D0"/>
    <w:rsid w:val="00E460E9"/>
    <w:rsid w:val="00E55C03"/>
    <w:rsid w:val="00E577AE"/>
    <w:rsid w:val="00E60DF8"/>
    <w:rsid w:val="00E814B1"/>
    <w:rsid w:val="00E81D4C"/>
    <w:rsid w:val="00E856D7"/>
    <w:rsid w:val="00EB08E6"/>
    <w:rsid w:val="00EB135D"/>
    <w:rsid w:val="00EB1CAD"/>
    <w:rsid w:val="00EB3B7A"/>
    <w:rsid w:val="00EB6ACB"/>
    <w:rsid w:val="00EC5A29"/>
    <w:rsid w:val="00ED4211"/>
    <w:rsid w:val="00ED5595"/>
    <w:rsid w:val="00EE1B9D"/>
    <w:rsid w:val="00EE5CEF"/>
    <w:rsid w:val="00F00022"/>
    <w:rsid w:val="00F10D9B"/>
    <w:rsid w:val="00F2143F"/>
    <w:rsid w:val="00F22F96"/>
    <w:rsid w:val="00F5427A"/>
    <w:rsid w:val="00F569D8"/>
    <w:rsid w:val="00F60D4B"/>
    <w:rsid w:val="00F6526D"/>
    <w:rsid w:val="00F71972"/>
    <w:rsid w:val="00F75C10"/>
    <w:rsid w:val="00F94648"/>
    <w:rsid w:val="00F96650"/>
    <w:rsid w:val="00FC662D"/>
    <w:rsid w:val="00FD2FB2"/>
    <w:rsid w:val="00FD4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7CE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link w:val="Heading2Char"/>
    <w:uiPriority w:val="9"/>
    <w:qFormat/>
    <w:rsid w:val="00107CE0"/>
    <w:pPr>
      <w:spacing w:before="120" w:after="60" w:line="360" w:lineRule="atLeast"/>
      <w:outlineLvl w:val="1"/>
    </w:pPr>
    <w:rPr>
      <w:rFonts w:ascii="Century Gothic" w:eastAsia="Times New Roman" w:hAnsi="Century Gothic" w:cs="Times New Roman"/>
      <w:b/>
      <w:bCs/>
      <w:color w:val="333333"/>
      <w:sz w:val="27"/>
      <w:szCs w:val="27"/>
      <w:lang w:eastAsia="en-GB"/>
    </w:rPr>
  </w:style>
  <w:style w:type="paragraph" w:styleId="Heading3">
    <w:name w:val="heading 3"/>
    <w:basedOn w:val="Normal"/>
    <w:next w:val="Normal"/>
    <w:link w:val="Heading3Char"/>
    <w:unhideWhenUsed/>
    <w:qFormat/>
    <w:rsid w:val="00107CE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61BF"/>
    <w:pPr>
      <w:tabs>
        <w:tab w:val="center" w:pos="4513"/>
        <w:tab w:val="right" w:pos="9026"/>
      </w:tabs>
      <w:spacing w:after="0" w:line="240" w:lineRule="auto"/>
    </w:pPr>
    <w:rPr>
      <w:rFonts w:ascii="Trebuchet MS" w:eastAsia="Times New Roman" w:hAnsi="Trebuchet MS" w:cs="Times New Roman"/>
      <w:sz w:val="24"/>
      <w:szCs w:val="24"/>
      <w:lang w:eastAsia="en-GB"/>
    </w:rPr>
  </w:style>
  <w:style w:type="character" w:customStyle="1" w:styleId="FooterChar">
    <w:name w:val="Footer Char"/>
    <w:basedOn w:val="DefaultParagraphFont"/>
    <w:link w:val="Footer"/>
    <w:uiPriority w:val="99"/>
    <w:rsid w:val="00C961BF"/>
    <w:rPr>
      <w:rFonts w:ascii="Trebuchet MS" w:eastAsia="Times New Roman" w:hAnsi="Trebuchet MS" w:cs="Times New Roman"/>
      <w:sz w:val="24"/>
      <w:szCs w:val="24"/>
      <w:lang w:eastAsia="en-GB"/>
    </w:rPr>
  </w:style>
  <w:style w:type="character" w:styleId="CommentReference">
    <w:name w:val="annotation reference"/>
    <w:basedOn w:val="DefaultParagraphFont"/>
    <w:uiPriority w:val="99"/>
    <w:rsid w:val="00C961BF"/>
    <w:rPr>
      <w:sz w:val="16"/>
      <w:szCs w:val="16"/>
    </w:rPr>
  </w:style>
  <w:style w:type="paragraph" w:styleId="CommentText">
    <w:name w:val="annotation text"/>
    <w:basedOn w:val="Normal"/>
    <w:link w:val="CommentTextChar"/>
    <w:uiPriority w:val="99"/>
    <w:rsid w:val="00C961BF"/>
    <w:pPr>
      <w:spacing w:after="0" w:line="240" w:lineRule="auto"/>
    </w:pPr>
    <w:rPr>
      <w:rFonts w:ascii="Trebuchet MS" w:eastAsia="Times New Roman" w:hAnsi="Trebuchet MS" w:cs="Times New Roman"/>
      <w:sz w:val="20"/>
      <w:szCs w:val="20"/>
      <w:lang w:eastAsia="en-GB"/>
    </w:rPr>
  </w:style>
  <w:style w:type="character" w:customStyle="1" w:styleId="CommentTextChar">
    <w:name w:val="Comment Text Char"/>
    <w:basedOn w:val="DefaultParagraphFont"/>
    <w:link w:val="CommentText"/>
    <w:uiPriority w:val="99"/>
    <w:rsid w:val="00C961BF"/>
    <w:rPr>
      <w:rFonts w:ascii="Trebuchet MS" w:eastAsia="Times New Roman" w:hAnsi="Trebuchet MS" w:cs="Times New Roman"/>
      <w:sz w:val="20"/>
      <w:szCs w:val="20"/>
      <w:lang w:eastAsia="en-GB"/>
    </w:rPr>
  </w:style>
  <w:style w:type="paragraph" w:styleId="FootnoteText">
    <w:name w:val="footnote text"/>
    <w:basedOn w:val="Normal"/>
    <w:link w:val="FootnoteTextChar"/>
    <w:uiPriority w:val="99"/>
    <w:rsid w:val="00C961BF"/>
    <w:pPr>
      <w:spacing w:after="0" w:line="240" w:lineRule="auto"/>
    </w:pPr>
    <w:rPr>
      <w:rFonts w:ascii="Trebuchet MS" w:eastAsia="Times New Roman" w:hAnsi="Trebuchet MS" w:cs="Times New Roman"/>
      <w:sz w:val="20"/>
      <w:szCs w:val="20"/>
      <w:lang w:eastAsia="en-GB"/>
    </w:rPr>
  </w:style>
  <w:style w:type="character" w:customStyle="1" w:styleId="FootnoteTextChar">
    <w:name w:val="Footnote Text Char"/>
    <w:basedOn w:val="DefaultParagraphFont"/>
    <w:link w:val="FootnoteText"/>
    <w:uiPriority w:val="99"/>
    <w:rsid w:val="00C961BF"/>
    <w:rPr>
      <w:rFonts w:ascii="Trebuchet MS" w:eastAsia="Times New Roman" w:hAnsi="Trebuchet MS" w:cs="Times New Roman"/>
      <w:sz w:val="20"/>
      <w:szCs w:val="20"/>
      <w:lang w:eastAsia="en-GB"/>
    </w:rPr>
  </w:style>
  <w:style w:type="character" w:styleId="FootnoteReference">
    <w:name w:val="footnote reference"/>
    <w:basedOn w:val="DefaultParagraphFont"/>
    <w:uiPriority w:val="99"/>
    <w:rsid w:val="00C961BF"/>
    <w:rPr>
      <w:vertAlign w:val="superscript"/>
    </w:rPr>
  </w:style>
  <w:style w:type="character" w:styleId="Hyperlink">
    <w:name w:val="Hyperlink"/>
    <w:basedOn w:val="DefaultParagraphFont"/>
    <w:uiPriority w:val="99"/>
    <w:rsid w:val="00C961BF"/>
    <w:rPr>
      <w:color w:val="0000FF" w:themeColor="hyperlink"/>
      <w:u w:val="single"/>
    </w:rPr>
  </w:style>
  <w:style w:type="table" w:styleId="TableGrid">
    <w:name w:val="Table Grid"/>
    <w:basedOn w:val="TableNormal"/>
    <w:rsid w:val="00C961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6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961BF"/>
    <w:rPr>
      <w:rFonts w:ascii="Tahoma" w:hAnsi="Tahoma" w:cs="Tahoma"/>
      <w:sz w:val="16"/>
      <w:szCs w:val="16"/>
    </w:rPr>
  </w:style>
  <w:style w:type="paragraph" w:styleId="Header">
    <w:name w:val="header"/>
    <w:basedOn w:val="Normal"/>
    <w:link w:val="HeaderChar"/>
    <w:unhideWhenUsed/>
    <w:rsid w:val="00C961BF"/>
    <w:pPr>
      <w:tabs>
        <w:tab w:val="center" w:pos="4513"/>
        <w:tab w:val="right" w:pos="9026"/>
      </w:tabs>
      <w:spacing w:after="0" w:line="240" w:lineRule="auto"/>
    </w:pPr>
  </w:style>
  <w:style w:type="character" w:customStyle="1" w:styleId="HeaderChar">
    <w:name w:val="Header Char"/>
    <w:basedOn w:val="DefaultParagraphFont"/>
    <w:link w:val="Header"/>
    <w:rsid w:val="00C961BF"/>
  </w:style>
  <w:style w:type="character" w:customStyle="1" w:styleId="Heading1Char">
    <w:name w:val="Heading 1 Char"/>
    <w:basedOn w:val="DefaultParagraphFont"/>
    <w:link w:val="Heading1"/>
    <w:rsid w:val="00107CE0"/>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107CE0"/>
    <w:rPr>
      <w:rFonts w:ascii="Century Gothic" w:eastAsia="Times New Roman" w:hAnsi="Century Gothic" w:cs="Times New Roman"/>
      <w:b/>
      <w:bCs/>
      <w:color w:val="333333"/>
      <w:sz w:val="27"/>
      <w:szCs w:val="27"/>
      <w:lang w:eastAsia="en-GB"/>
    </w:rPr>
  </w:style>
  <w:style w:type="character" w:customStyle="1" w:styleId="Heading3Char">
    <w:name w:val="Heading 3 Char"/>
    <w:basedOn w:val="DefaultParagraphFont"/>
    <w:link w:val="Heading3"/>
    <w:rsid w:val="00107CE0"/>
    <w:rPr>
      <w:rFonts w:asciiTheme="majorHAnsi" w:eastAsiaTheme="majorEastAsia" w:hAnsiTheme="majorHAnsi" w:cstheme="majorBidi"/>
      <w:b/>
      <w:bCs/>
      <w:color w:val="4F81BD" w:themeColor="accent1"/>
      <w:sz w:val="24"/>
      <w:szCs w:val="24"/>
      <w:lang w:eastAsia="en-GB"/>
    </w:rPr>
  </w:style>
  <w:style w:type="numbering" w:customStyle="1" w:styleId="NoList1">
    <w:name w:val="No List1"/>
    <w:next w:val="NoList"/>
    <w:uiPriority w:val="99"/>
    <w:semiHidden/>
    <w:unhideWhenUsed/>
    <w:rsid w:val="00107CE0"/>
  </w:style>
  <w:style w:type="paragraph" w:styleId="ListParagraph">
    <w:name w:val="List Paragraph"/>
    <w:basedOn w:val="Normal"/>
    <w:uiPriority w:val="1"/>
    <w:qFormat/>
    <w:rsid w:val="00107CE0"/>
    <w:pPr>
      <w:spacing w:after="0" w:line="240" w:lineRule="auto"/>
      <w:ind w:left="720"/>
      <w:contextualSpacing/>
    </w:pPr>
    <w:rPr>
      <w:rFonts w:ascii="Trebuchet MS" w:eastAsia="Times New Roman" w:hAnsi="Trebuchet MS" w:cs="Times New Roman"/>
      <w:sz w:val="24"/>
      <w:szCs w:val="24"/>
      <w:lang w:eastAsia="en-GB"/>
    </w:rPr>
  </w:style>
  <w:style w:type="paragraph" w:styleId="CommentSubject">
    <w:name w:val="annotation subject"/>
    <w:basedOn w:val="CommentText"/>
    <w:next w:val="CommentText"/>
    <w:link w:val="CommentSubjectChar"/>
    <w:rsid w:val="00107CE0"/>
    <w:rPr>
      <w:b/>
      <w:bCs/>
    </w:rPr>
  </w:style>
  <w:style w:type="character" w:customStyle="1" w:styleId="CommentSubjectChar">
    <w:name w:val="Comment Subject Char"/>
    <w:basedOn w:val="CommentTextChar"/>
    <w:link w:val="CommentSubject"/>
    <w:rsid w:val="00107CE0"/>
    <w:rPr>
      <w:rFonts w:ascii="Trebuchet MS" w:eastAsia="Times New Roman" w:hAnsi="Trebuchet MS" w:cs="Times New Roman"/>
      <w:b/>
      <w:bCs/>
      <w:sz w:val="20"/>
      <w:szCs w:val="20"/>
      <w:lang w:eastAsia="en-GB"/>
    </w:rPr>
  </w:style>
  <w:style w:type="paragraph" w:styleId="NormalWeb">
    <w:name w:val="Normal (Web)"/>
    <w:basedOn w:val="Normal"/>
    <w:uiPriority w:val="99"/>
    <w:unhideWhenUsed/>
    <w:rsid w:val="00107CE0"/>
    <w:pPr>
      <w:spacing w:after="60" w:line="240" w:lineRule="auto"/>
    </w:pPr>
    <w:rPr>
      <w:rFonts w:ascii="Times New Roman" w:eastAsia="Times New Roman" w:hAnsi="Times New Roman" w:cs="Times New Roman"/>
      <w:sz w:val="24"/>
      <w:szCs w:val="24"/>
      <w:lang w:eastAsia="en-GB"/>
    </w:rPr>
  </w:style>
  <w:style w:type="paragraph" w:customStyle="1" w:styleId="Default">
    <w:name w:val="Default"/>
    <w:rsid w:val="00107CE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107CE0"/>
    <w:pPr>
      <w:spacing w:after="0" w:line="240" w:lineRule="auto"/>
    </w:pPr>
    <w:rPr>
      <w:rFonts w:ascii="Trebuchet MS" w:eastAsia="Times New Roman" w:hAnsi="Trebuchet MS" w:cs="Times New Roman"/>
      <w:sz w:val="24"/>
      <w:szCs w:val="24"/>
      <w:lang w:eastAsia="en-GB"/>
    </w:rPr>
  </w:style>
  <w:style w:type="paragraph" w:customStyle="1" w:styleId="Pa0">
    <w:name w:val="Pa0"/>
    <w:basedOn w:val="Default"/>
    <w:next w:val="Default"/>
    <w:uiPriority w:val="99"/>
    <w:rsid w:val="00107CE0"/>
    <w:pPr>
      <w:spacing w:line="241" w:lineRule="atLeast"/>
    </w:pPr>
    <w:rPr>
      <w:rFonts w:ascii="Myriad Pro Light" w:hAnsi="Myriad Pro Light" w:cs="Times New Roman"/>
      <w:color w:val="auto"/>
    </w:rPr>
  </w:style>
  <w:style w:type="character" w:styleId="Emphasis">
    <w:name w:val="Emphasis"/>
    <w:basedOn w:val="DefaultParagraphFont"/>
    <w:uiPriority w:val="20"/>
    <w:qFormat/>
    <w:rsid w:val="00107CE0"/>
    <w:rPr>
      <w:i/>
      <w:iCs/>
    </w:rPr>
  </w:style>
  <w:style w:type="character" w:styleId="FollowedHyperlink">
    <w:name w:val="FollowedHyperlink"/>
    <w:basedOn w:val="DefaultParagraphFont"/>
    <w:rsid w:val="00107CE0"/>
    <w:rPr>
      <w:color w:val="800080" w:themeColor="followedHyperlink"/>
      <w:u w:val="single"/>
    </w:rPr>
  </w:style>
  <w:style w:type="paragraph" w:styleId="Title">
    <w:name w:val="Title"/>
    <w:basedOn w:val="Normal"/>
    <w:link w:val="TitleChar"/>
    <w:uiPriority w:val="10"/>
    <w:qFormat/>
    <w:rsid w:val="00107CE0"/>
    <w:pPr>
      <w:autoSpaceDE w:val="0"/>
      <w:autoSpaceDN w:val="0"/>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107CE0"/>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unhideWhenUsed/>
    <w:rsid w:val="00107CE0"/>
    <w:pPr>
      <w:spacing w:after="0" w:line="240" w:lineRule="auto"/>
      <w:ind w:left="709" w:hanging="709"/>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107CE0"/>
    <w:rPr>
      <w:rFonts w:ascii="Times New Roman" w:hAnsi="Times New Roman" w:cs="Times New Roman"/>
      <w:sz w:val="24"/>
      <w:szCs w:val="24"/>
    </w:rPr>
  </w:style>
  <w:style w:type="paragraph" w:styleId="TOCHeading">
    <w:name w:val="TOC Heading"/>
    <w:basedOn w:val="Heading1"/>
    <w:next w:val="Normal"/>
    <w:uiPriority w:val="39"/>
    <w:unhideWhenUsed/>
    <w:qFormat/>
    <w:rsid w:val="00107CE0"/>
    <w:pPr>
      <w:spacing w:line="276" w:lineRule="auto"/>
      <w:outlineLvl w:val="9"/>
    </w:pPr>
    <w:rPr>
      <w:lang w:val="en-US" w:eastAsia="ja-JP"/>
    </w:rPr>
  </w:style>
  <w:style w:type="paragraph" w:styleId="TOC1">
    <w:name w:val="toc 1"/>
    <w:basedOn w:val="Normal"/>
    <w:next w:val="Normal"/>
    <w:autoRedefine/>
    <w:uiPriority w:val="39"/>
    <w:qFormat/>
    <w:rsid w:val="00107CE0"/>
    <w:pPr>
      <w:spacing w:after="100" w:line="240" w:lineRule="auto"/>
    </w:pPr>
    <w:rPr>
      <w:rFonts w:ascii="Trebuchet MS" w:eastAsia="Times New Roman" w:hAnsi="Trebuchet MS" w:cs="Times New Roman"/>
      <w:sz w:val="24"/>
      <w:szCs w:val="24"/>
      <w:lang w:eastAsia="en-GB"/>
    </w:rPr>
  </w:style>
  <w:style w:type="paragraph" w:styleId="TOC3">
    <w:name w:val="toc 3"/>
    <w:basedOn w:val="Normal"/>
    <w:next w:val="Normal"/>
    <w:autoRedefine/>
    <w:uiPriority w:val="39"/>
    <w:qFormat/>
    <w:rsid w:val="00107CE0"/>
    <w:pPr>
      <w:spacing w:after="100" w:line="240" w:lineRule="auto"/>
      <w:ind w:left="480"/>
    </w:pPr>
    <w:rPr>
      <w:rFonts w:ascii="Trebuchet MS" w:eastAsia="Times New Roman" w:hAnsi="Trebuchet MS" w:cs="Times New Roman"/>
      <w:sz w:val="24"/>
      <w:szCs w:val="24"/>
      <w:lang w:eastAsia="en-GB"/>
    </w:rPr>
  </w:style>
  <w:style w:type="paragraph" w:styleId="BodyText">
    <w:name w:val="Body Text"/>
    <w:basedOn w:val="Normal"/>
    <w:link w:val="BodyTextChar"/>
    <w:rsid w:val="00107CE0"/>
    <w:pPr>
      <w:spacing w:after="120" w:line="240" w:lineRule="auto"/>
    </w:pPr>
    <w:rPr>
      <w:rFonts w:ascii="Trebuchet MS" w:eastAsia="Times New Roman" w:hAnsi="Trebuchet MS" w:cs="Times New Roman"/>
      <w:sz w:val="24"/>
      <w:szCs w:val="24"/>
      <w:lang w:eastAsia="en-GB"/>
    </w:rPr>
  </w:style>
  <w:style w:type="character" w:customStyle="1" w:styleId="BodyTextChar">
    <w:name w:val="Body Text Char"/>
    <w:basedOn w:val="DefaultParagraphFont"/>
    <w:link w:val="BodyText"/>
    <w:rsid w:val="00107CE0"/>
    <w:rPr>
      <w:rFonts w:ascii="Trebuchet MS" w:eastAsia="Times New Roman" w:hAnsi="Trebuchet MS" w:cs="Times New Roman"/>
      <w:sz w:val="24"/>
      <w:szCs w:val="24"/>
      <w:lang w:eastAsia="en-GB"/>
    </w:rPr>
  </w:style>
  <w:style w:type="paragraph" w:styleId="TOC2">
    <w:name w:val="toc 2"/>
    <w:basedOn w:val="Normal"/>
    <w:next w:val="Normal"/>
    <w:autoRedefine/>
    <w:uiPriority w:val="39"/>
    <w:unhideWhenUsed/>
    <w:qFormat/>
    <w:rsid w:val="00107CE0"/>
    <w:pPr>
      <w:tabs>
        <w:tab w:val="left" w:pos="660"/>
        <w:tab w:val="right" w:leader="dot" w:pos="9016"/>
      </w:tabs>
      <w:spacing w:after="100"/>
    </w:pPr>
    <w:rPr>
      <w:rFonts w:eastAsiaTheme="minorEastAsia"/>
      <w:noProof/>
      <w:sz w:val="24"/>
      <w:lang w:val="en-US" w:eastAsia="ja-JP"/>
    </w:rPr>
  </w:style>
  <w:style w:type="character" w:styleId="Strong">
    <w:name w:val="Strong"/>
    <w:basedOn w:val="DefaultParagraphFont"/>
    <w:uiPriority w:val="22"/>
    <w:qFormat/>
    <w:rsid w:val="00107CE0"/>
    <w:rPr>
      <w:b/>
      <w:bCs/>
    </w:rPr>
  </w:style>
  <w:style w:type="paragraph" w:styleId="EndnoteText">
    <w:name w:val="endnote text"/>
    <w:basedOn w:val="Normal"/>
    <w:link w:val="EndnoteTextChar"/>
    <w:rsid w:val="00107CE0"/>
    <w:pPr>
      <w:spacing w:after="0" w:line="240" w:lineRule="auto"/>
    </w:pPr>
    <w:rPr>
      <w:rFonts w:ascii="Trebuchet MS" w:eastAsia="Times New Roman" w:hAnsi="Trebuchet MS" w:cs="Times New Roman"/>
      <w:sz w:val="20"/>
      <w:szCs w:val="20"/>
      <w:lang w:eastAsia="en-GB"/>
    </w:rPr>
  </w:style>
  <w:style w:type="character" w:customStyle="1" w:styleId="EndnoteTextChar">
    <w:name w:val="Endnote Text Char"/>
    <w:basedOn w:val="DefaultParagraphFont"/>
    <w:link w:val="EndnoteText"/>
    <w:rsid w:val="00107CE0"/>
    <w:rPr>
      <w:rFonts w:ascii="Trebuchet MS" w:eastAsia="Times New Roman" w:hAnsi="Trebuchet MS" w:cs="Times New Roman"/>
      <w:sz w:val="20"/>
      <w:szCs w:val="20"/>
      <w:lang w:eastAsia="en-GB"/>
    </w:rPr>
  </w:style>
  <w:style w:type="character" w:styleId="EndnoteReference">
    <w:name w:val="endnote reference"/>
    <w:basedOn w:val="DefaultParagraphFont"/>
    <w:rsid w:val="00107CE0"/>
    <w:rPr>
      <w:vertAlign w:val="superscript"/>
    </w:rPr>
  </w:style>
  <w:style w:type="paragraph" w:styleId="NoSpacing">
    <w:name w:val="No Spacing"/>
    <w:uiPriority w:val="1"/>
    <w:qFormat/>
    <w:rsid w:val="00AD41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7CE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link w:val="Heading2Char"/>
    <w:uiPriority w:val="9"/>
    <w:qFormat/>
    <w:rsid w:val="00107CE0"/>
    <w:pPr>
      <w:spacing w:before="120" w:after="60" w:line="360" w:lineRule="atLeast"/>
      <w:outlineLvl w:val="1"/>
    </w:pPr>
    <w:rPr>
      <w:rFonts w:ascii="Century Gothic" w:eastAsia="Times New Roman" w:hAnsi="Century Gothic" w:cs="Times New Roman"/>
      <w:b/>
      <w:bCs/>
      <w:color w:val="333333"/>
      <w:sz w:val="27"/>
      <w:szCs w:val="27"/>
      <w:lang w:eastAsia="en-GB"/>
    </w:rPr>
  </w:style>
  <w:style w:type="paragraph" w:styleId="Heading3">
    <w:name w:val="heading 3"/>
    <w:basedOn w:val="Normal"/>
    <w:next w:val="Normal"/>
    <w:link w:val="Heading3Char"/>
    <w:unhideWhenUsed/>
    <w:qFormat/>
    <w:rsid w:val="00107CE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61BF"/>
    <w:pPr>
      <w:tabs>
        <w:tab w:val="center" w:pos="4513"/>
        <w:tab w:val="right" w:pos="9026"/>
      </w:tabs>
      <w:spacing w:after="0" w:line="240" w:lineRule="auto"/>
    </w:pPr>
    <w:rPr>
      <w:rFonts w:ascii="Trebuchet MS" w:eastAsia="Times New Roman" w:hAnsi="Trebuchet MS" w:cs="Times New Roman"/>
      <w:sz w:val="24"/>
      <w:szCs w:val="24"/>
      <w:lang w:eastAsia="en-GB"/>
    </w:rPr>
  </w:style>
  <w:style w:type="character" w:customStyle="1" w:styleId="FooterChar">
    <w:name w:val="Footer Char"/>
    <w:basedOn w:val="DefaultParagraphFont"/>
    <w:link w:val="Footer"/>
    <w:uiPriority w:val="99"/>
    <w:rsid w:val="00C961BF"/>
    <w:rPr>
      <w:rFonts w:ascii="Trebuchet MS" w:eastAsia="Times New Roman" w:hAnsi="Trebuchet MS" w:cs="Times New Roman"/>
      <w:sz w:val="24"/>
      <w:szCs w:val="24"/>
      <w:lang w:eastAsia="en-GB"/>
    </w:rPr>
  </w:style>
  <w:style w:type="character" w:styleId="CommentReference">
    <w:name w:val="annotation reference"/>
    <w:basedOn w:val="DefaultParagraphFont"/>
    <w:uiPriority w:val="99"/>
    <w:rsid w:val="00C961BF"/>
    <w:rPr>
      <w:sz w:val="16"/>
      <w:szCs w:val="16"/>
    </w:rPr>
  </w:style>
  <w:style w:type="paragraph" w:styleId="CommentText">
    <w:name w:val="annotation text"/>
    <w:basedOn w:val="Normal"/>
    <w:link w:val="CommentTextChar"/>
    <w:uiPriority w:val="99"/>
    <w:rsid w:val="00C961BF"/>
    <w:pPr>
      <w:spacing w:after="0" w:line="240" w:lineRule="auto"/>
    </w:pPr>
    <w:rPr>
      <w:rFonts w:ascii="Trebuchet MS" w:eastAsia="Times New Roman" w:hAnsi="Trebuchet MS" w:cs="Times New Roman"/>
      <w:sz w:val="20"/>
      <w:szCs w:val="20"/>
      <w:lang w:eastAsia="en-GB"/>
    </w:rPr>
  </w:style>
  <w:style w:type="character" w:customStyle="1" w:styleId="CommentTextChar">
    <w:name w:val="Comment Text Char"/>
    <w:basedOn w:val="DefaultParagraphFont"/>
    <w:link w:val="CommentText"/>
    <w:uiPriority w:val="99"/>
    <w:rsid w:val="00C961BF"/>
    <w:rPr>
      <w:rFonts w:ascii="Trebuchet MS" w:eastAsia="Times New Roman" w:hAnsi="Trebuchet MS" w:cs="Times New Roman"/>
      <w:sz w:val="20"/>
      <w:szCs w:val="20"/>
      <w:lang w:eastAsia="en-GB"/>
    </w:rPr>
  </w:style>
  <w:style w:type="paragraph" w:styleId="FootnoteText">
    <w:name w:val="footnote text"/>
    <w:basedOn w:val="Normal"/>
    <w:link w:val="FootnoteTextChar"/>
    <w:uiPriority w:val="99"/>
    <w:rsid w:val="00C961BF"/>
    <w:pPr>
      <w:spacing w:after="0" w:line="240" w:lineRule="auto"/>
    </w:pPr>
    <w:rPr>
      <w:rFonts w:ascii="Trebuchet MS" w:eastAsia="Times New Roman" w:hAnsi="Trebuchet MS" w:cs="Times New Roman"/>
      <w:sz w:val="20"/>
      <w:szCs w:val="20"/>
      <w:lang w:eastAsia="en-GB"/>
    </w:rPr>
  </w:style>
  <w:style w:type="character" w:customStyle="1" w:styleId="FootnoteTextChar">
    <w:name w:val="Footnote Text Char"/>
    <w:basedOn w:val="DefaultParagraphFont"/>
    <w:link w:val="FootnoteText"/>
    <w:uiPriority w:val="99"/>
    <w:rsid w:val="00C961BF"/>
    <w:rPr>
      <w:rFonts w:ascii="Trebuchet MS" w:eastAsia="Times New Roman" w:hAnsi="Trebuchet MS" w:cs="Times New Roman"/>
      <w:sz w:val="20"/>
      <w:szCs w:val="20"/>
      <w:lang w:eastAsia="en-GB"/>
    </w:rPr>
  </w:style>
  <w:style w:type="character" w:styleId="FootnoteReference">
    <w:name w:val="footnote reference"/>
    <w:basedOn w:val="DefaultParagraphFont"/>
    <w:uiPriority w:val="99"/>
    <w:rsid w:val="00C961BF"/>
    <w:rPr>
      <w:vertAlign w:val="superscript"/>
    </w:rPr>
  </w:style>
  <w:style w:type="character" w:styleId="Hyperlink">
    <w:name w:val="Hyperlink"/>
    <w:basedOn w:val="DefaultParagraphFont"/>
    <w:uiPriority w:val="99"/>
    <w:rsid w:val="00C961BF"/>
    <w:rPr>
      <w:color w:val="0000FF" w:themeColor="hyperlink"/>
      <w:u w:val="single"/>
    </w:rPr>
  </w:style>
  <w:style w:type="table" w:styleId="TableGrid">
    <w:name w:val="Table Grid"/>
    <w:basedOn w:val="TableNormal"/>
    <w:rsid w:val="00C961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6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961BF"/>
    <w:rPr>
      <w:rFonts w:ascii="Tahoma" w:hAnsi="Tahoma" w:cs="Tahoma"/>
      <w:sz w:val="16"/>
      <w:szCs w:val="16"/>
    </w:rPr>
  </w:style>
  <w:style w:type="paragraph" w:styleId="Header">
    <w:name w:val="header"/>
    <w:basedOn w:val="Normal"/>
    <w:link w:val="HeaderChar"/>
    <w:unhideWhenUsed/>
    <w:rsid w:val="00C961BF"/>
    <w:pPr>
      <w:tabs>
        <w:tab w:val="center" w:pos="4513"/>
        <w:tab w:val="right" w:pos="9026"/>
      </w:tabs>
      <w:spacing w:after="0" w:line="240" w:lineRule="auto"/>
    </w:pPr>
  </w:style>
  <w:style w:type="character" w:customStyle="1" w:styleId="HeaderChar">
    <w:name w:val="Header Char"/>
    <w:basedOn w:val="DefaultParagraphFont"/>
    <w:link w:val="Header"/>
    <w:rsid w:val="00C961BF"/>
  </w:style>
  <w:style w:type="character" w:customStyle="1" w:styleId="Heading1Char">
    <w:name w:val="Heading 1 Char"/>
    <w:basedOn w:val="DefaultParagraphFont"/>
    <w:link w:val="Heading1"/>
    <w:rsid w:val="00107CE0"/>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107CE0"/>
    <w:rPr>
      <w:rFonts w:ascii="Century Gothic" w:eastAsia="Times New Roman" w:hAnsi="Century Gothic" w:cs="Times New Roman"/>
      <w:b/>
      <w:bCs/>
      <w:color w:val="333333"/>
      <w:sz w:val="27"/>
      <w:szCs w:val="27"/>
      <w:lang w:eastAsia="en-GB"/>
    </w:rPr>
  </w:style>
  <w:style w:type="character" w:customStyle="1" w:styleId="Heading3Char">
    <w:name w:val="Heading 3 Char"/>
    <w:basedOn w:val="DefaultParagraphFont"/>
    <w:link w:val="Heading3"/>
    <w:rsid w:val="00107CE0"/>
    <w:rPr>
      <w:rFonts w:asciiTheme="majorHAnsi" w:eastAsiaTheme="majorEastAsia" w:hAnsiTheme="majorHAnsi" w:cstheme="majorBidi"/>
      <w:b/>
      <w:bCs/>
      <w:color w:val="4F81BD" w:themeColor="accent1"/>
      <w:sz w:val="24"/>
      <w:szCs w:val="24"/>
      <w:lang w:eastAsia="en-GB"/>
    </w:rPr>
  </w:style>
  <w:style w:type="numbering" w:customStyle="1" w:styleId="NoList1">
    <w:name w:val="No List1"/>
    <w:next w:val="NoList"/>
    <w:uiPriority w:val="99"/>
    <w:semiHidden/>
    <w:unhideWhenUsed/>
    <w:rsid w:val="00107CE0"/>
  </w:style>
  <w:style w:type="paragraph" w:styleId="ListParagraph">
    <w:name w:val="List Paragraph"/>
    <w:basedOn w:val="Normal"/>
    <w:uiPriority w:val="1"/>
    <w:qFormat/>
    <w:rsid w:val="00107CE0"/>
    <w:pPr>
      <w:spacing w:after="0" w:line="240" w:lineRule="auto"/>
      <w:ind w:left="720"/>
      <w:contextualSpacing/>
    </w:pPr>
    <w:rPr>
      <w:rFonts w:ascii="Trebuchet MS" w:eastAsia="Times New Roman" w:hAnsi="Trebuchet MS" w:cs="Times New Roman"/>
      <w:sz w:val="24"/>
      <w:szCs w:val="24"/>
      <w:lang w:eastAsia="en-GB"/>
    </w:rPr>
  </w:style>
  <w:style w:type="paragraph" w:styleId="CommentSubject">
    <w:name w:val="annotation subject"/>
    <w:basedOn w:val="CommentText"/>
    <w:next w:val="CommentText"/>
    <w:link w:val="CommentSubjectChar"/>
    <w:rsid w:val="00107CE0"/>
    <w:rPr>
      <w:b/>
      <w:bCs/>
    </w:rPr>
  </w:style>
  <w:style w:type="character" w:customStyle="1" w:styleId="CommentSubjectChar">
    <w:name w:val="Comment Subject Char"/>
    <w:basedOn w:val="CommentTextChar"/>
    <w:link w:val="CommentSubject"/>
    <w:rsid w:val="00107CE0"/>
    <w:rPr>
      <w:rFonts w:ascii="Trebuchet MS" w:eastAsia="Times New Roman" w:hAnsi="Trebuchet MS" w:cs="Times New Roman"/>
      <w:b/>
      <w:bCs/>
      <w:sz w:val="20"/>
      <w:szCs w:val="20"/>
      <w:lang w:eastAsia="en-GB"/>
    </w:rPr>
  </w:style>
  <w:style w:type="paragraph" w:styleId="NormalWeb">
    <w:name w:val="Normal (Web)"/>
    <w:basedOn w:val="Normal"/>
    <w:uiPriority w:val="99"/>
    <w:unhideWhenUsed/>
    <w:rsid w:val="00107CE0"/>
    <w:pPr>
      <w:spacing w:after="60" w:line="240" w:lineRule="auto"/>
    </w:pPr>
    <w:rPr>
      <w:rFonts w:ascii="Times New Roman" w:eastAsia="Times New Roman" w:hAnsi="Times New Roman" w:cs="Times New Roman"/>
      <w:sz w:val="24"/>
      <w:szCs w:val="24"/>
      <w:lang w:eastAsia="en-GB"/>
    </w:rPr>
  </w:style>
  <w:style w:type="paragraph" w:customStyle="1" w:styleId="Default">
    <w:name w:val="Default"/>
    <w:rsid w:val="00107CE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107CE0"/>
    <w:pPr>
      <w:spacing w:after="0" w:line="240" w:lineRule="auto"/>
    </w:pPr>
    <w:rPr>
      <w:rFonts w:ascii="Trebuchet MS" w:eastAsia="Times New Roman" w:hAnsi="Trebuchet MS" w:cs="Times New Roman"/>
      <w:sz w:val="24"/>
      <w:szCs w:val="24"/>
      <w:lang w:eastAsia="en-GB"/>
    </w:rPr>
  </w:style>
  <w:style w:type="paragraph" w:customStyle="1" w:styleId="Pa0">
    <w:name w:val="Pa0"/>
    <w:basedOn w:val="Default"/>
    <w:next w:val="Default"/>
    <w:uiPriority w:val="99"/>
    <w:rsid w:val="00107CE0"/>
    <w:pPr>
      <w:spacing w:line="241" w:lineRule="atLeast"/>
    </w:pPr>
    <w:rPr>
      <w:rFonts w:ascii="Myriad Pro Light" w:hAnsi="Myriad Pro Light" w:cs="Times New Roman"/>
      <w:color w:val="auto"/>
    </w:rPr>
  </w:style>
  <w:style w:type="character" w:styleId="Emphasis">
    <w:name w:val="Emphasis"/>
    <w:basedOn w:val="DefaultParagraphFont"/>
    <w:uiPriority w:val="20"/>
    <w:qFormat/>
    <w:rsid w:val="00107CE0"/>
    <w:rPr>
      <w:i/>
      <w:iCs/>
    </w:rPr>
  </w:style>
  <w:style w:type="character" w:styleId="FollowedHyperlink">
    <w:name w:val="FollowedHyperlink"/>
    <w:basedOn w:val="DefaultParagraphFont"/>
    <w:rsid w:val="00107CE0"/>
    <w:rPr>
      <w:color w:val="800080" w:themeColor="followedHyperlink"/>
      <w:u w:val="single"/>
    </w:rPr>
  </w:style>
  <w:style w:type="paragraph" w:styleId="Title">
    <w:name w:val="Title"/>
    <w:basedOn w:val="Normal"/>
    <w:link w:val="TitleChar"/>
    <w:uiPriority w:val="10"/>
    <w:qFormat/>
    <w:rsid w:val="00107CE0"/>
    <w:pPr>
      <w:autoSpaceDE w:val="0"/>
      <w:autoSpaceDN w:val="0"/>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107CE0"/>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unhideWhenUsed/>
    <w:rsid w:val="00107CE0"/>
    <w:pPr>
      <w:spacing w:after="0" w:line="240" w:lineRule="auto"/>
      <w:ind w:left="709" w:hanging="709"/>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107CE0"/>
    <w:rPr>
      <w:rFonts w:ascii="Times New Roman" w:hAnsi="Times New Roman" w:cs="Times New Roman"/>
      <w:sz w:val="24"/>
      <w:szCs w:val="24"/>
    </w:rPr>
  </w:style>
  <w:style w:type="paragraph" w:styleId="TOCHeading">
    <w:name w:val="TOC Heading"/>
    <w:basedOn w:val="Heading1"/>
    <w:next w:val="Normal"/>
    <w:uiPriority w:val="39"/>
    <w:unhideWhenUsed/>
    <w:qFormat/>
    <w:rsid w:val="00107CE0"/>
    <w:pPr>
      <w:spacing w:line="276" w:lineRule="auto"/>
      <w:outlineLvl w:val="9"/>
    </w:pPr>
    <w:rPr>
      <w:lang w:val="en-US" w:eastAsia="ja-JP"/>
    </w:rPr>
  </w:style>
  <w:style w:type="paragraph" w:styleId="TOC1">
    <w:name w:val="toc 1"/>
    <w:basedOn w:val="Normal"/>
    <w:next w:val="Normal"/>
    <w:autoRedefine/>
    <w:uiPriority w:val="39"/>
    <w:qFormat/>
    <w:rsid w:val="00107CE0"/>
    <w:pPr>
      <w:spacing w:after="100" w:line="240" w:lineRule="auto"/>
    </w:pPr>
    <w:rPr>
      <w:rFonts w:ascii="Trebuchet MS" w:eastAsia="Times New Roman" w:hAnsi="Trebuchet MS" w:cs="Times New Roman"/>
      <w:sz w:val="24"/>
      <w:szCs w:val="24"/>
      <w:lang w:eastAsia="en-GB"/>
    </w:rPr>
  </w:style>
  <w:style w:type="paragraph" w:styleId="TOC3">
    <w:name w:val="toc 3"/>
    <w:basedOn w:val="Normal"/>
    <w:next w:val="Normal"/>
    <w:autoRedefine/>
    <w:uiPriority w:val="39"/>
    <w:qFormat/>
    <w:rsid w:val="00107CE0"/>
    <w:pPr>
      <w:spacing w:after="100" w:line="240" w:lineRule="auto"/>
      <w:ind w:left="480"/>
    </w:pPr>
    <w:rPr>
      <w:rFonts w:ascii="Trebuchet MS" w:eastAsia="Times New Roman" w:hAnsi="Trebuchet MS" w:cs="Times New Roman"/>
      <w:sz w:val="24"/>
      <w:szCs w:val="24"/>
      <w:lang w:eastAsia="en-GB"/>
    </w:rPr>
  </w:style>
  <w:style w:type="paragraph" w:styleId="BodyText">
    <w:name w:val="Body Text"/>
    <w:basedOn w:val="Normal"/>
    <w:link w:val="BodyTextChar"/>
    <w:rsid w:val="00107CE0"/>
    <w:pPr>
      <w:spacing w:after="120" w:line="240" w:lineRule="auto"/>
    </w:pPr>
    <w:rPr>
      <w:rFonts w:ascii="Trebuchet MS" w:eastAsia="Times New Roman" w:hAnsi="Trebuchet MS" w:cs="Times New Roman"/>
      <w:sz w:val="24"/>
      <w:szCs w:val="24"/>
      <w:lang w:eastAsia="en-GB"/>
    </w:rPr>
  </w:style>
  <w:style w:type="character" w:customStyle="1" w:styleId="BodyTextChar">
    <w:name w:val="Body Text Char"/>
    <w:basedOn w:val="DefaultParagraphFont"/>
    <w:link w:val="BodyText"/>
    <w:rsid w:val="00107CE0"/>
    <w:rPr>
      <w:rFonts w:ascii="Trebuchet MS" w:eastAsia="Times New Roman" w:hAnsi="Trebuchet MS" w:cs="Times New Roman"/>
      <w:sz w:val="24"/>
      <w:szCs w:val="24"/>
      <w:lang w:eastAsia="en-GB"/>
    </w:rPr>
  </w:style>
  <w:style w:type="paragraph" w:styleId="TOC2">
    <w:name w:val="toc 2"/>
    <w:basedOn w:val="Normal"/>
    <w:next w:val="Normal"/>
    <w:autoRedefine/>
    <w:uiPriority w:val="39"/>
    <w:unhideWhenUsed/>
    <w:qFormat/>
    <w:rsid w:val="00107CE0"/>
    <w:pPr>
      <w:tabs>
        <w:tab w:val="left" w:pos="660"/>
        <w:tab w:val="right" w:leader="dot" w:pos="9016"/>
      </w:tabs>
      <w:spacing w:after="100"/>
    </w:pPr>
    <w:rPr>
      <w:rFonts w:eastAsiaTheme="minorEastAsia"/>
      <w:noProof/>
      <w:sz w:val="24"/>
      <w:lang w:val="en-US" w:eastAsia="ja-JP"/>
    </w:rPr>
  </w:style>
  <w:style w:type="character" w:styleId="Strong">
    <w:name w:val="Strong"/>
    <w:basedOn w:val="DefaultParagraphFont"/>
    <w:uiPriority w:val="22"/>
    <w:qFormat/>
    <w:rsid w:val="00107CE0"/>
    <w:rPr>
      <w:b/>
      <w:bCs/>
    </w:rPr>
  </w:style>
  <w:style w:type="paragraph" w:styleId="EndnoteText">
    <w:name w:val="endnote text"/>
    <w:basedOn w:val="Normal"/>
    <w:link w:val="EndnoteTextChar"/>
    <w:rsid w:val="00107CE0"/>
    <w:pPr>
      <w:spacing w:after="0" w:line="240" w:lineRule="auto"/>
    </w:pPr>
    <w:rPr>
      <w:rFonts w:ascii="Trebuchet MS" w:eastAsia="Times New Roman" w:hAnsi="Trebuchet MS" w:cs="Times New Roman"/>
      <w:sz w:val="20"/>
      <w:szCs w:val="20"/>
      <w:lang w:eastAsia="en-GB"/>
    </w:rPr>
  </w:style>
  <w:style w:type="character" w:customStyle="1" w:styleId="EndnoteTextChar">
    <w:name w:val="Endnote Text Char"/>
    <w:basedOn w:val="DefaultParagraphFont"/>
    <w:link w:val="EndnoteText"/>
    <w:rsid w:val="00107CE0"/>
    <w:rPr>
      <w:rFonts w:ascii="Trebuchet MS" w:eastAsia="Times New Roman" w:hAnsi="Trebuchet MS" w:cs="Times New Roman"/>
      <w:sz w:val="20"/>
      <w:szCs w:val="20"/>
      <w:lang w:eastAsia="en-GB"/>
    </w:rPr>
  </w:style>
  <w:style w:type="character" w:styleId="EndnoteReference">
    <w:name w:val="endnote reference"/>
    <w:basedOn w:val="DefaultParagraphFont"/>
    <w:rsid w:val="00107CE0"/>
    <w:rPr>
      <w:vertAlign w:val="superscript"/>
    </w:rPr>
  </w:style>
  <w:style w:type="paragraph" w:styleId="NoSpacing">
    <w:name w:val="No Spacing"/>
    <w:uiPriority w:val="1"/>
    <w:qFormat/>
    <w:rsid w:val="00AD4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89913">
      <w:bodyDiv w:val="1"/>
      <w:marLeft w:val="0"/>
      <w:marRight w:val="0"/>
      <w:marTop w:val="0"/>
      <w:marBottom w:val="0"/>
      <w:divBdr>
        <w:top w:val="none" w:sz="0" w:space="0" w:color="auto"/>
        <w:left w:val="none" w:sz="0" w:space="0" w:color="auto"/>
        <w:bottom w:val="none" w:sz="0" w:space="0" w:color="auto"/>
        <w:right w:val="none" w:sz="0" w:space="0" w:color="auto"/>
      </w:divBdr>
    </w:div>
    <w:div w:id="1114206224">
      <w:bodyDiv w:val="1"/>
      <w:marLeft w:val="0"/>
      <w:marRight w:val="0"/>
      <w:marTop w:val="0"/>
      <w:marBottom w:val="0"/>
      <w:divBdr>
        <w:top w:val="none" w:sz="0" w:space="0" w:color="auto"/>
        <w:left w:val="none" w:sz="0" w:space="0" w:color="auto"/>
        <w:bottom w:val="none" w:sz="0" w:space="0" w:color="auto"/>
        <w:right w:val="none" w:sz="0" w:space="0" w:color="auto"/>
      </w:divBdr>
    </w:div>
    <w:div w:id="19691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dsi/2019/9780111181997" TargetMode="External"/><Relationship Id="rId13" Type="http://schemas.openxmlformats.org/officeDocument/2006/relationships/hyperlink" Target="http://www.thamesvalley.police.uk/SysSiteAssets/foi-media/thames-valley-police/priorities_and_how_we_are_doing/strategic-plan/strategic_plan_2019-20.pdf" TargetMode="External"/><Relationship Id="rId3" Type="http://schemas.openxmlformats.org/officeDocument/2006/relationships/hyperlink" Target="https://www.gov.uk/government/publications/strategy-to-end-violence-against-women-and-girls-2016-to-2020" TargetMode="External"/><Relationship Id="rId7" Type="http://schemas.openxmlformats.org/officeDocument/2006/relationships/hyperlink" Target="http://www.legislation.gov.uk/ukpga/2017/16/contents/enacted" TargetMode="External"/><Relationship Id="rId12" Type="http://schemas.openxmlformats.org/officeDocument/2006/relationships/hyperlink" Target="https://www.gov.uk/guidance/integrated-offender-management-iom" TargetMode="External"/><Relationship Id="rId2" Type="http://schemas.openxmlformats.org/officeDocument/2006/relationships/hyperlink" Target="https://www.gov.uk/government/publications/strategy-to-end-violence-against-women-and-girls-2016-to-2020" TargetMode="External"/><Relationship Id="rId1" Type="http://schemas.openxmlformats.org/officeDocument/2006/relationships/hyperlink" Target="https://www.gov.uk/government/publications/domestic-abuse-consultation-response-and-draft-bill" TargetMode="External"/><Relationship Id="rId6" Type="http://schemas.openxmlformats.org/officeDocument/2006/relationships/hyperlink" Target="https://www.gov.uk/government/publications/domestic-abuse-consultation-response-and-draft-bill" TargetMode="External"/><Relationship Id="rId11" Type="http://schemas.openxmlformats.org/officeDocument/2006/relationships/hyperlink" Target="https://assets.publishing.service.gov.uk/government/uploads/system/uploads/attachment_data/file/781150/Draft_guidance_Relationships_Education__Relationships_and_Sex_Education__RSE__and_Health_Education2.pdf" TargetMode="External"/><Relationship Id="rId5" Type="http://schemas.openxmlformats.org/officeDocument/2006/relationships/hyperlink" Target="https://www.gov.uk/government/publications/female-offender-strategy" TargetMode="External"/><Relationship Id="rId15" Type="http://schemas.openxmlformats.org/officeDocument/2006/relationships/hyperlink" Target="https://www.dashriskchecklist.co.uk/" TargetMode="External"/><Relationship Id="rId10" Type="http://schemas.openxmlformats.org/officeDocument/2006/relationships/hyperlink" Target="https://publications.parliament.uk/pa/cm201719/cmselect/cmsctech/506/50605.htm" TargetMode="External"/><Relationship Id="rId4" Type="http://schemas.openxmlformats.org/officeDocument/2006/relationships/hyperlink" Target="https://www.gov.uk/government/publications/victims-strategy" TargetMode="External"/><Relationship Id="rId9" Type="http://schemas.openxmlformats.org/officeDocument/2006/relationships/hyperlink" Target="http://www.safelives.org.uk/" TargetMode="External"/><Relationship Id="rId14" Type="http://schemas.openxmlformats.org/officeDocument/2006/relationships/hyperlink" Target="https://www.gov.uk/government/publications/statutory-guidance-framework-controlling-or-coercive-behaviour-in-an-intimate-or-family-relationship"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Marac cases per</a:t>
            </a:r>
            <a:r>
              <a:rPr lang="en-GB" baseline="0"/>
              <a:t> 10,000 female population</a:t>
            </a:r>
            <a:endParaRPr lang="en-GB"/>
          </a:p>
        </c:rich>
      </c:tx>
      <c:layout>
        <c:manualLayout>
          <c:xMode val="edge"/>
          <c:yMode val="edge"/>
          <c:x val="0.16804750831962736"/>
          <c:y val="2.1236250781728128E-2"/>
        </c:manualLayout>
      </c:layout>
      <c:overlay val="0"/>
    </c:title>
    <c:autoTitleDeleted val="0"/>
    <c:plotArea>
      <c:layout/>
      <c:lineChart>
        <c:grouping val="standard"/>
        <c:varyColors val="0"/>
        <c:ser>
          <c:idx val="0"/>
          <c:order val="0"/>
          <c:tx>
            <c:strRef>
              <c:f>'Marac 2'!$A$4</c:f>
              <c:strCache>
                <c:ptCount val="1"/>
                <c:pt idx="0">
                  <c:v>Reading</c:v>
                </c:pt>
              </c:strCache>
            </c:strRef>
          </c:tx>
          <c:spPr>
            <a:ln w="50800"/>
          </c:spPr>
          <c:marker>
            <c:symbol val="none"/>
          </c:marker>
          <c:cat>
            <c:numRef>
              <c:f>'Marac 2'!$B$3:$V$3</c:f>
              <c:numCache>
                <c:formatCode>m/d/yyyy</c:formatCode>
                <c:ptCount val="21"/>
                <c:pt idx="0">
                  <c:v>41729</c:v>
                </c:pt>
                <c:pt idx="1">
                  <c:v>41820</c:v>
                </c:pt>
                <c:pt idx="2">
                  <c:v>41912</c:v>
                </c:pt>
                <c:pt idx="3">
                  <c:v>42004</c:v>
                </c:pt>
                <c:pt idx="4">
                  <c:v>42094</c:v>
                </c:pt>
                <c:pt idx="5">
                  <c:v>42185</c:v>
                </c:pt>
                <c:pt idx="6">
                  <c:v>42277</c:v>
                </c:pt>
                <c:pt idx="7">
                  <c:v>42369</c:v>
                </c:pt>
                <c:pt idx="8">
                  <c:v>42459</c:v>
                </c:pt>
                <c:pt idx="9">
                  <c:v>42551</c:v>
                </c:pt>
                <c:pt idx="10">
                  <c:v>42643</c:v>
                </c:pt>
                <c:pt idx="11">
                  <c:v>42735</c:v>
                </c:pt>
                <c:pt idx="12">
                  <c:v>42825</c:v>
                </c:pt>
                <c:pt idx="13">
                  <c:v>42916</c:v>
                </c:pt>
                <c:pt idx="14">
                  <c:v>43008</c:v>
                </c:pt>
                <c:pt idx="15">
                  <c:v>43100</c:v>
                </c:pt>
                <c:pt idx="16">
                  <c:v>43190</c:v>
                </c:pt>
                <c:pt idx="17">
                  <c:v>43281</c:v>
                </c:pt>
                <c:pt idx="18">
                  <c:v>43373</c:v>
                </c:pt>
                <c:pt idx="19">
                  <c:v>43465</c:v>
                </c:pt>
                <c:pt idx="20">
                  <c:v>43555</c:v>
                </c:pt>
              </c:numCache>
            </c:numRef>
          </c:cat>
          <c:val>
            <c:numRef>
              <c:f>'Marac 2'!$B$4:$V$4</c:f>
              <c:numCache>
                <c:formatCode>General</c:formatCode>
                <c:ptCount val="21"/>
                <c:pt idx="0">
                  <c:v>22</c:v>
                </c:pt>
                <c:pt idx="1">
                  <c:v>24</c:v>
                </c:pt>
                <c:pt idx="2">
                  <c:v>24</c:v>
                </c:pt>
                <c:pt idx="3">
                  <c:v>25</c:v>
                </c:pt>
                <c:pt idx="4">
                  <c:v>23</c:v>
                </c:pt>
                <c:pt idx="5">
                  <c:v>22</c:v>
                </c:pt>
                <c:pt idx="6">
                  <c:v>24</c:v>
                </c:pt>
                <c:pt idx="7">
                  <c:v>26</c:v>
                </c:pt>
                <c:pt idx="8">
                  <c:v>29</c:v>
                </c:pt>
                <c:pt idx="9">
                  <c:v>34</c:v>
                </c:pt>
                <c:pt idx="10">
                  <c:v>35</c:v>
                </c:pt>
                <c:pt idx="11">
                  <c:v>38</c:v>
                </c:pt>
                <c:pt idx="12">
                  <c:v>38</c:v>
                </c:pt>
                <c:pt idx="13">
                  <c:v>40</c:v>
                </c:pt>
                <c:pt idx="14">
                  <c:v>37</c:v>
                </c:pt>
                <c:pt idx="15">
                  <c:v>37</c:v>
                </c:pt>
                <c:pt idx="16">
                  <c:v>32</c:v>
                </c:pt>
                <c:pt idx="17">
                  <c:v>30</c:v>
                </c:pt>
                <c:pt idx="18">
                  <c:v>31</c:v>
                </c:pt>
                <c:pt idx="19">
                  <c:v>34</c:v>
                </c:pt>
                <c:pt idx="20">
                  <c:v>35</c:v>
                </c:pt>
              </c:numCache>
            </c:numRef>
          </c:val>
          <c:smooth val="0"/>
        </c:ser>
        <c:ser>
          <c:idx val="1"/>
          <c:order val="1"/>
          <c:tx>
            <c:strRef>
              <c:f>'Marac 2'!$A$5</c:f>
              <c:strCache>
                <c:ptCount val="1"/>
                <c:pt idx="0">
                  <c:v>Safelives Target</c:v>
                </c:pt>
              </c:strCache>
            </c:strRef>
          </c:tx>
          <c:marker>
            <c:symbol val="none"/>
          </c:marker>
          <c:cat>
            <c:numRef>
              <c:f>'Marac 2'!$B$3:$V$3</c:f>
              <c:numCache>
                <c:formatCode>m/d/yyyy</c:formatCode>
                <c:ptCount val="21"/>
                <c:pt idx="0">
                  <c:v>41729</c:v>
                </c:pt>
                <c:pt idx="1">
                  <c:v>41820</c:v>
                </c:pt>
                <c:pt idx="2">
                  <c:v>41912</c:v>
                </c:pt>
                <c:pt idx="3">
                  <c:v>42004</c:v>
                </c:pt>
                <c:pt idx="4">
                  <c:v>42094</c:v>
                </c:pt>
                <c:pt idx="5">
                  <c:v>42185</c:v>
                </c:pt>
                <c:pt idx="6">
                  <c:v>42277</c:v>
                </c:pt>
                <c:pt idx="7">
                  <c:v>42369</c:v>
                </c:pt>
                <c:pt idx="8">
                  <c:v>42459</c:v>
                </c:pt>
                <c:pt idx="9">
                  <c:v>42551</c:v>
                </c:pt>
                <c:pt idx="10">
                  <c:v>42643</c:v>
                </c:pt>
                <c:pt idx="11">
                  <c:v>42735</c:v>
                </c:pt>
                <c:pt idx="12">
                  <c:v>42825</c:v>
                </c:pt>
                <c:pt idx="13">
                  <c:v>42916</c:v>
                </c:pt>
                <c:pt idx="14">
                  <c:v>43008</c:v>
                </c:pt>
                <c:pt idx="15">
                  <c:v>43100</c:v>
                </c:pt>
                <c:pt idx="16">
                  <c:v>43190</c:v>
                </c:pt>
                <c:pt idx="17">
                  <c:v>43281</c:v>
                </c:pt>
                <c:pt idx="18">
                  <c:v>43373</c:v>
                </c:pt>
                <c:pt idx="19">
                  <c:v>43465</c:v>
                </c:pt>
                <c:pt idx="20">
                  <c:v>43555</c:v>
                </c:pt>
              </c:numCache>
            </c:numRef>
          </c:cat>
          <c:val>
            <c:numRef>
              <c:f>'Marac 2'!$B$5:$V$5</c:f>
              <c:numCache>
                <c:formatCode>General</c:formatCode>
                <c:ptCount val="21"/>
                <c:pt idx="0">
                  <c:v>40</c:v>
                </c:pt>
                <c:pt idx="1">
                  <c:v>40</c:v>
                </c:pt>
                <c:pt idx="2">
                  <c:v>40</c:v>
                </c:pt>
                <c:pt idx="3">
                  <c:v>40</c:v>
                </c:pt>
                <c:pt idx="4">
                  <c:v>40</c:v>
                </c:pt>
                <c:pt idx="5">
                  <c:v>40</c:v>
                </c:pt>
                <c:pt idx="6">
                  <c:v>40</c:v>
                </c:pt>
                <c:pt idx="7">
                  <c:v>40</c:v>
                </c:pt>
                <c:pt idx="8">
                  <c:v>40</c:v>
                </c:pt>
                <c:pt idx="9">
                  <c:v>40</c:v>
                </c:pt>
                <c:pt idx="10">
                  <c:v>40</c:v>
                </c:pt>
                <c:pt idx="11">
                  <c:v>40</c:v>
                </c:pt>
                <c:pt idx="12">
                  <c:v>40</c:v>
                </c:pt>
                <c:pt idx="13">
                  <c:v>40</c:v>
                </c:pt>
                <c:pt idx="14">
                  <c:v>40</c:v>
                </c:pt>
                <c:pt idx="15">
                  <c:v>40</c:v>
                </c:pt>
                <c:pt idx="16">
                  <c:v>40</c:v>
                </c:pt>
                <c:pt idx="17">
                  <c:v>40</c:v>
                </c:pt>
                <c:pt idx="18">
                  <c:v>40</c:v>
                </c:pt>
                <c:pt idx="19">
                  <c:v>40</c:v>
                </c:pt>
                <c:pt idx="20">
                  <c:v>40</c:v>
                </c:pt>
              </c:numCache>
            </c:numRef>
          </c:val>
          <c:smooth val="0"/>
        </c:ser>
        <c:ser>
          <c:idx val="2"/>
          <c:order val="2"/>
          <c:tx>
            <c:strRef>
              <c:f>'Marac 2'!$A$6</c:f>
              <c:strCache>
                <c:ptCount val="1"/>
                <c:pt idx="0">
                  <c:v>TV</c:v>
                </c:pt>
              </c:strCache>
            </c:strRef>
          </c:tx>
          <c:marker>
            <c:symbol val="none"/>
          </c:marker>
          <c:cat>
            <c:numRef>
              <c:f>'Marac 2'!$B$3:$V$3</c:f>
              <c:numCache>
                <c:formatCode>m/d/yyyy</c:formatCode>
                <c:ptCount val="21"/>
                <c:pt idx="0">
                  <c:v>41729</c:v>
                </c:pt>
                <c:pt idx="1">
                  <c:v>41820</c:v>
                </c:pt>
                <c:pt idx="2">
                  <c:v>41912</c:v>
                </c:pt>
                <c:pt idx="3">
                  <c:v>42004</c:v>
                </c:pt>
                <c:pt idx="4">
                  <c:v>42094</c:v>
                </c:pt>
                <c:pt idx="5">
                  <c:v>42185</c:v>
                </c:pt>
                <c:pt idx="6">
                  <c:v>42277</c:v>
                </c:pt>
                <c:pt idx="7">
                  <c:v>42369</c:v>
                </c:pt>
                <c:pt idx="8">
                  <c:v>42459</c:v>
                </c:pt>
                <c:pt idx="9">
                  <c:v>42551</c:v>
                </c:pt>
                <c:pt idx="10">
                  <c:v>42643</c:v>
                </c:pt>
                <c:pt idx="11">
                  <c:v>42735</c:v>
                </c:pt>
                <c:pt idx="12">
                  <c:v>42825</c:v>
                </c:pt>
                <c:pt idx="13">
                  <c:v>42916</c:v>
                </c:pt>
                <c:pt idx="14">
                  <c:v>43008</c:v>
                </c:pt>
                <c:pt idx="15">
                  <c:v>43100</c:v>
                </c:pt>
                <c:pt idx="16">
                  <c:v>43190</c:v>
                </c:pt>
                <c:pt idx="17">
                  <c:v>43281</c:v>
                </c:pt>
                <c:pt idx="18">
                  <c:v>43373</c:v>
                </c:pt>
                <c:pt idx="19">
                  <c:v>43465</c:v>
                </c:pt>
                <c:pt idx="20">
                  <c:v>43555</c:v>
                </c:pt>
              </c:numCache>
            </c:numRef>
          </c:cat>
          <c:val>
            <c:numRef>
              <c:f>'Marac 2'!$B$6:$V$6</c:f>
              <c:numCache>
                <c:formatCode>General</c:formatCode>
                <c:ptCount val="21"/>
                <c:pt idx="0">
                  <c:v>16</c:v>
                </c:pt>
                <c:pt idx="1">
                  <c:v>16</c:v>
                </c:pt>
                <c:pt idx="2">
                  <c:v>16</c:v>
                </c:pt>
                <c:pt idx="3">
                  <c:v>16</c:v>
                </c:pt>
                <c:pt idx="4">
                  <c:v>16</c:v>
                </c:pt>
                <c:pt idx="5">
                  <c:v>16</c:v>
                </c:pt>
                <c:pt idx="6">
                  <c:v>15</c:v>
                </c:pt>
                <c:pt idx="7">
                  <c:v>16</c:v>
                </c:pt>
                <c:pt idx="8">
                  <c:v>16</c:v>
                </c:pt>
                <c:pt idx="9">
                  <c:v>17</c:v>
                </c:pt>
                <c:pt idx="10">
                  <c:v>18</c:v>
                </c:pt>
                <c:pt idx="11">
                  <c:v>18</c:v>
                </c:pt>
                <c:pt idx="12">
                  <c:v>19</c:v>
                </c:pt>
                <c:pt idx="13">
                  <c:v>20</c:v>
                </c:pt>
                <c:pt idx="14">
                  <c:v>19</c:v>
                </c:pt>
                <c:pt idx="15">
                  <c:v>19</c:v>
                </c:pt>
                <c:pt idx="16">
                  <c:v>18</c:v>
                </c:pt>
                <c:pt idx="17">
                  <c:v>18</c:v>
                </c:pt>
                <c:pt idx="18">
                  <c:v>17</c:v>
                </c:pt>
                <c:pt idx="19">
                  <c:v>18</c:v>
                </c:pt>
                <c:pt idx="20">
                  <c:v>18</c:v>
                </c:pt>
              </c:numCache>
            </c:numRef>
          </c:val>
          <c:smooth val="0"/>
        </c:ser>
        <c:ser>
          <c:idx val="3"/>
          <c:order val="3"/>
          <c:tx>
            <c:strRef>
              <c:f>'Marac 2'!$A$7</c:f>
              <c:strCache>
                <c:ptCount val="1"/>
                <c:pt idx="0">
                  <c:v>Similar force</c:v>
                </c:pt>
              </c:strCache>
            </c:strRef>
          </c:tx>
          <c:marker>
            <c:symbol val="none"/>
          </c:marker>
          <c:cat>
            <c:numRef>
              <c:f>'Marac 2'!$B$3:$V$3</c:f>
              <c:numCache>
                <c:formatCode>m/d/yyyy</c:formatCode>
                <c:ptCount val="21"/>
                <c:pt idx="0">
                  <c:v>41729</c:v>
                </c:pt>
                <c:pt idx="1">
                  <c:v>41820</c:v>
                </c:pt>
                <c:pt idx="2">
                  <c:v>41912</c:v>
                </c:pt>
                <c:pt idx="3">
                  <c:v>42004</c:v>
                </c:pt>
                <c:pt idx="4">
                  <c:v>42094</c:v>
                </c:pt>
                <c:pt idx="5">
                  <c:v>42185</c:v>
                </c:pt>
                <c:pt idx="6">
                  <c:v>42277</c:v>
                </c:pt>
                <c:pt idx="7">
                  <c:v>42369</c:v>
                </c:pt>
                <c:pt idx="8">
                  <c:v>42459</c:v>
                </c:pt>
                <c:pt idx="9">
                  <c:v>42551</c:v>
                </c:pt>
                <c:pt idx="10">
                  <c:v>42643</c:v>
                </c:pt>
                <c:pt idx="11">
                  <c:v>42735</c:v>
                </c:pt>
                <c:pt idx="12">
                  <c:v>42825</c:v>
                </c:pt>
                <c:pt idx="13">
                  <c:v>42916</c:v>
                </c:pt>
                <c:pt idx="14">
                  <c:v>43008</c:v>
                </c:pt>
                <c:pt idx="15">
                  <c:v>43100</c:v>
                </c:pt>
                <c:pt idx="16">
                  <c:v>43190</c:v>
                </c:pt>
                <c:pt idx="17">
                  <c:v>43281</c:v>
                </c:pt>
                <c:pt idx="18">
                  <c:v>43373</c:v>
                </c:pt>
                <c:pt idx="19">
                  <c:v>43465</c:v>
                </c:pt>
                <c:pt idx="20">
                  <c:v>43555</c:v>
                </c:pt>
              </c:numCache>
            </c:numRef>
          </c:cat>
          <c:val>
            <c:numRef>
              <c:f>'Marac 2'!$B$7:$V$7</c:f>
              <c:numCache>
                <c:formatCode>General</c:formatCode>
                <c:ptCount val="21"/>
                <c:pt idx="0">
                  <c:v>28</c:v>
                </c:pt>
                <c:pt idx="1">
                  <c:v>26</c:v>
                </c:pt>
                <c:pt idx="2">
                  <c:v>28</c:v>
                </c:pt>
                <c:pt idx="3">
                  <c:v>27</c:v>
                </c:pt>
                <c:pt idx="4">
                  <c:v>29</c:v>
                </c:pt>
                <c:pt idx="5">
                  <c:v>30</c:v>
                </c:pt>
                <c:pt idx="6">
                  <c:v>30</c:v>
                </c:pt>
                <c:pt idx="7">
                  <c:v>31</c:v>
                </c:pt>
                <c:pt idx="8">
                  <c:v>32</c:v>
                </c:pt>
                <c:pt idx="9">
                  <c:v>31</c:v>
                </c:pt>
                <c:pt idx="10">
                  <c:v>29</c:v>
                </c:pt>
                <c:pt idx="11">
                  <c:v>30</c:v>
                </c:pt>
                <c:pt idx="12">
                  <c:v>30</c:v>
                </c:pt>
                <c:pt idx="13">
                  <c:v>30</c:v>
                </c:pt>
                <c:pt idx="14">
                  <c:v>31</c:v>
                </c:pt>
                <c:pt idx="15">
                  <c:v>30</c:v>
                </c:pt>
                <c:pt idx="16">
                  <c:v>31</c:v>
                </c:pt>
                <c:pt idx="17">
                  <c:v>31</c:v>
                </c:pt>
                <c:pt idx="18">
                  <c:v>31</c:v>
                </c:pt>
                <c:pt idx="19">
                  <c:v>31</c:v>
                </c:pt>
                <c:pt idx="20">
                  <c:v>31</c:v>
                </c:pt>
              </c:numCache>
            </c:numRef>
          </c:val>
          <c:smooth val="0"/>
        </c:ser>
        <c:ser>
          <c:idx val="4"/>
          <c:order val="4"/>
          <c:tx>
            <c:strRef>
              <c:f>'Marac 2'!$A$8</c:f>
              <c:strCache>
                <c:ptCount val="1"/>
                <c:pt idx="0">
                  <c:v>National data</c:v>
                </c:pt>
              </c:strCache>
            </c:strRef>
          </c:tx>
          <c:marker>
            <c:symbol val="none"/>
          </c:marker>
          <c:cat>
            <c:numRef>
              <c:f>'Marac 2'!$B$3:$V$3</c:f>
              <c:numCache>
                <c:formatCode>m/d/yyyy</c:formatCode>
                <c:ptCount val="21"/>
                <c:pt idx="0">
                  <c:v>41729</c:v>
                </c:pt>
                <c:pt idx="1">
                  <c:v>41820</c:v>
                </c:pt>
                <c:pt idx="2">
                  <c:v>41912</c:v>
                </c:pt>
                <c:pt idx="3">
                  <c:v>42004</c:v>
                </c:pt>
                <c:pt idx="4">
                  <c:v>42094</c:v>
                </c:pt>
                <c:pt idx="5">
                  <c:v>42185</c:v>
                </c:pt>
                <c:pt idx="6">
                  <c:v>42277</c:v>
                </c:pt>
                <c:pt idx="7">
                  <c:v>42369</c:v>
                </c:pt>
                <c:pt idx="8">
                  <c:v>42459</c:v>
                </c:pt>
                <c:pt idx="9">
                  <c:v>42551</c:v>
                </c:pt>
                <c:pt idx="10">
                  <c:v>42643</c:v>
                </c:pt>
                <c:pt idx="11">
                  <c:v>42735</c:v>
                </c:pt>
                <c:pt idx="12">
                  <c:v>42825</c:v>
                </c:pt>
                <c:pt idx="13">
                  <c:v>42916</c:v>
                </c:pt>
                <c:pt idx="14">
                  <c:v>43008</c:v>
                </c:pt>
                <c:pt idx="15">
                  <c:v>43100</c:v>
                </c:pt>
                <c:pt idx="16">
                  <c:v>43190</c:v>
                </c:pt>
                <c:pt idx="17">
                  <c:v>43281</c:v>
                </c:pt>
                <c:pt idx="18">
                  <c:v>43373</c:v>
                </c:pt>
                <c:pt idx="19">
                  <c:v>43465</c:v>
                </c:pt>
                <c:pt idx="20">
                  <c:v>43555</c:v>
                </c:pt>
              </c:numCache>
            </c:numRef>
          </c:cat>
          <c:val>
            <c:numRef>
              <c:f>'Marac 2'!$B$8:$V$8</c:f>
              <c:numCache>
                <c:formatCode>General</c:formatCode>
                <c:ptCount val="21"/>
                <c:pt idx="0">
                  <c:v>29</c:v>
                </c:pt>
                <c:pt idx="1">
                  <c:v>30</c:v>
                </c:pt>
                <c:pt idx="2">
                  <c:v>29</c:v>
                </c:pt>
                <c:pt idx="3">
                  <c:v>30</c:v>
                </c:pt>
                <c:pt idx="4">
                  <c:v>31</c:v>
                </c:pt>
                <c:pt idx="5">
                  <c:v>32</c:v>
                </c:pt>
                <c:pt idx="6">
                  <c:v>32</c:v>
                </c:pt>
                <c:pt idx="7">
                  <c:v>33</c:v>
                </c:pt>
                <c:pt idx="8">
                  <c:v>33</c:v>
                </c:pt>
                <c:pt idx="9">
                  <c:v>33</c:v>
                </c:pt>
                <c:pt idx="10">
                  <c:v>34</c:v>
                </c:pt>
                <c:pt idx="11">
                  <c:v>34</c:v>
                </c:pt>
                <c:pt idx="12">
                  <c:v>35</c:v>
                </c:pt>
                <c:pt idx="13">
                  <c:v>35</c:v>
                </c:pt>
                <c:pt idx="14">
                  <c:v>35</c:v>
                </c:pt>
                <c:pt idx="15">
                  <c:v>36</c:v>
                </c:pt>
                <c:pt idx="16">
                  <c:v>37</c:v>
                </c:pt>
                <c:pt idx="17">
                  <c:v>37</c:v>
                </c:pt>
                <c:pt idx="18">
                  <c:v>38</c:v>
                </c:pt>
                <c:pt idx="19">
                  <c:v>38</c:v>
                </c:pt>
                <c:pt idx="20">
                  <c:v>38</c:v>
                </c:pt>
              </c:numCache>
            </c:numRef>
          </c:val>
          <c:smooth val="0"/>
        </c:ser>
        <c:ser>
          <c:idx val="5"/>
          <c:order val="5"/>
          <c:tx>
            <c:strRef>
              <c:f>'Marac 2'!$A$9</c:f>
              <c:strCache>
                <c:ptCount val="1"/>
                <c:pt idx="0">
                  <c:v>Strategy target</c:v>
                </c:pt>
              </c:strCache>
            </c:strRef>
          </c:tx>
          <c:marker>
            <c:symbol val="none"/>
          </c:marker>
          <c:cat>
            <c:numRef>
              <c:f>'Marac 2'!$B$3:$V$3</c:f>
              <c:numCache>
                <c:formatCode>m/d/yyyy</c:formatCode>
                <c:ptCount val="21"/>
                <c:pt idx="0">
                  <c:v>41729</c:v>
                </c:pt>
                <c:pt idx="1">
                  <c:v>41820</c:v>
                </c:pt>
                <c:pt idx="2">
                  <c:v>41912</c:v>
                </c:pt>
                <c:pt idx="3">
                  <c:v>42004</c:v>
                </c:pt>
                <c:pt idx="4">
                  <c:v>42094</c:v>
                </c:pt>
                <c:pt idx="5">
                  <c:v>42185</c:v>
                </c:pt>
                <c:pt idx="6">
                  <c:v>42277</c:v>
                </c:pt>
                <c:pt idx="7">
                  <c:v>42369</c:v>
                </c:pt>
                <c:pt idx="8">
                  <c:v>42459</c:v>
                </c:pt>
                <c:pt idx="9">
                  <c:v>42551</c:v>
                </c:pt>
                <c:pt idx="10">
                  <c:v>42643</c:v>
                </c:pt>
                <c:pt idx="11">
                  <c:v>42735</c:v>
                </c:pt>
                <c:pt idx="12">
                  <c:v>42825</c:v>
                </c:pt>
                <c:pt idx="13">
                  <c:v>42916</c:v>
                </c:pt>
                <c:pt idx="14">
                  <c:v>43008</c:v>
                </c:pt>
                <c:pt idx="15">
                  <c:v>43100</c:v>
                </c:pt>
                <c:pt idx="16">
                  <c:v>43190</c:v>
                </c:pt>
                <c:pt idx="17">
                  <c:v>43281</c:v>
                </c:pt>
                <c:pt idx="18">
                  <c:v>43373</c:v>
                </c:pt>
                <c:pt idx="19">
                  <c:v>43465</c:v>
                </c:pt>
                <c:pt idx="20">
                  <c:v>43555</c:v>
                </c:pt>
              </c:numCache>
            </c:numRef>
          </c:cat>
          <c:val>
            <c:numRef>
              <c:f>'Marac 2'!$B$9:$V$9</c:f>
              <c:numCache>
                <c:formatCode>General</c:formatCode>
                <c:ptCount val="21"/>
                <c:pt idx="0">
                  <c:v>32</c:v>
                </c:pt>
                <c:pt idx="1">
                  <c:v>32</c:v>
                </c:pt>
                <c:pt idx="2">
                  <c:v>32</c:v>
                </c:pt>
                <c:pt idx="3">
                  <c:v>32</c:v>
                </c:pt>
                <c:pt idx="4">
                  <c:v>32</c:v>
                </c:pt>
                <c:pt idx="5">
                  <c:v>32</c:v>
                </c:pt>
                <c:pt idx="6">
                  <c:v>32</c:v>
                </c:pt>
                <c:pt idx="7">
                  <c:v>32</c:v>
                </c:pt>
                <c:pt idx="8">
                  <c:v>32</c:v>
                </c:pt>
                <c:pt idx="9">
                  <c:v>32</c:v>
                </c:pt>
                <c:pt idx="10">
                  <c:v>32</c:v>
                </c:pt>
                <c:pt idx="11">
                  <c:v>32</c:v>
                </c:pt>
                <c:pt idx="12">
                  <c:v>32</c:v>
                </c:pt>
                <c:pt idx="13">
                  <c:v>32</c:v>
                </c:pt>
                <c:pt idx="14">
                  <c:v>32</c:v>
                </c:pt>
                <c:pt idx="15">
                  <c:v>32</c:v>
                </c:pt>
                <c:pt idx="16">
                  <c:v>32</c:v>
                </c:pt>
                <c:pt idx="17">
                  <c:v>32</c:v>
                </c:pt>
                <c:pt idx="18">
                  <c:v>32</c:v>
                </c:pt>
                <c:pt idx="19">
                  <c:v>32</c:v>
                </c:pt>
                <c:pt idx="20">
                  <c:v>32</c:v>
                </c:pt>
              </c:numCache>
            </c:numRef>
          </c:val>
          <c:smooth val="0"/>
        </c:ser>
        <c:dLbls>
          <c:showLegendKey val="0"/>
          <c:showVal val="0"/>
          <c:showCatName val="0"/>
          <c:showSerName val="0"/>
          <c:showPercent val="0"/>
          <c:showBubbleSize val="0"/>
        </c:dLbls>
        <c:marker val="1"/>
        <c:smooth val="0"/>
        <c:axId val="45434368"/>
        <c:axId val="45435904"/>
      </c:lineChart>
      <c:catAx>
        <c:axId val="45434368"/>
        <c:scaling>
          <c:orientation val="minMax"/>
        </c:scaling>
        <c:delete val="0"/>
        <c:axPos val="b"/>
        <c:numFmt formatCode="m/d/yyyy" sourceLinked="1"/>
        <c:majorTickMark val="none"/>
        <c:minorTickMark val="none"/>
        <c:tickLblPos val="nextTo"/>
        <c:crossAx val="45435904"/>
        <c:crosses val="autoZero"/>
        <c:auto val="0"/>
        <c:lblAlgn val="ctr"/>
        <c:lblOffset val="100"/>
        <c:noMultiLvlLbl val="0"/>
      </c:catAx>
      <c:valAx>
        <c:axId val="45435904"/>
        <c:scaling>
          <c:orientation val="minMax"/>
        </c:scaling>
        <c:delete val="0"/>
        <c:axPos val="l"/>
        <c:majorGridlines/>
        <c:title>
          <c:tx>
            <c:rich>
              <a:bodyPr/>
              <a:lstStyle/>
              <a:p>
                <a:pPr>
                  <a:defRPr/>
                </a:pPr>
                <a:r>
                  <a:rPr lang="en-GB"/>
                  <a:t>Number</a:t>
                </a:r>
                <a:r>
                  <a:rPr lang="en-GB" baseline="0"/>
                  <a:t> of cases</a:t>
                </a:r>
                <a:endParaRPr lang="en-GB"/>
              </a:p>
            </c:rich>
          </c:tx>
          <c:overlay val="0"/>
        </c:title>
        <c:numFmt formatCode="General" sourceLinked="1"/>
        <c:majorTickMark val="none"/>
        <c:minorTickMark val="none"/>
        <c:tickLblPos val="nextTo"/>
        <c:crossAx val="4543436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66A6-C936-4043-BB01-20A224C2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7559</Words>
  <Characters>43087</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50545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Lindsay,Rebecca</dc:creator>
  <cp:lastModifiedBy>Amelia Johnson</cp:lastModifiedBy>
  <cp:revision>2</cp:revision>
  <dcterms:created xsi:type="dcterms:W3CDTF">2019-08-08T11:18:00Z</dcterms:created>
  <dcterms:modified xsi:type="dcterms:W3CDTF">2019-08-08T11:18:00Z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RBC\taplsar</vt:lpwstr>
  </property>
  <property fmtid="{D5CDD505-2E9C-101B-9397-08002B2CF9AE}" pid="5" name="ClassificationMadeExternally">
    <vt:lpwstr>No</vt:lpwstr>
  </property>
  <property fmtid="{D5CDD505-2E9C-101B-9397-08002B2CF9AE}" pid="6" name="ClassificationMadeOn">
    <vt:filetime>2019-05-24T14:06:58Z</vt:filetime>
  </property>
</Properties>
</file>