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CAEE" w14:textId="7EB9B340" w:rsidR="00F548A3" w:rsidRPr="00F548A3" w:rsidRDefault="00691642" w:rsidP="00F548A3">
      <w:pPr>
        <w:jc w:val="center"/>
        <w:rPr>
          <w:rFonts w:ascii="Trebuchet MS" w:hAnsi="Trebuchet MS"/>
          <w:sz w:val="24"/>
          <w:szCs w:val="24"/>
        </w:rPr>
      </w:pPr>
      <w:r>
        <w:rPr>
          <w:rFonts w:ascii="Trebuchet MS" w:hAnsi="Trebuchet MS"/>
          <w:sz w:val="24"/>
          <w:szCs w:val="24"/>
        </w:rPr>
        <w:t xml:space="preserve">READING BOROUGH COUNCIL </w:t>
      </w:r>
    </w:p>
    <w:p w14:paraId="62F1EB78" w14:textId="77777777" w:rsidR="00F548A3" w:rsidRDefault="00F548A3" w:rsidP="00F548A3">
      <w:pPr>
        <w:jc w:val="center"/>
        <w:rPr>
          <w:rFonts w:ascii="Trebuchet MS" w:hAnsi="Trebuchet MS"/>
          <w:sz w:val="24"/>
          <w:szCs w:val="24"/>
        </w:rPr>
      </w:pPr>
      <w:r w:rsidRPr="00F548A3">
        <w:rPr>
          <w:rFonts w:ascii="Trebuchet MS" w:hAnsi="Trebuchet MS"/>
          <w:sz w:val="24"/>
          <w:szCs w:val="24"/>
        </w:rPr>
        <w:t>PUBLIC PATH DIVERSION AND DEFINITIVE MAP AND STATEMENT MODIFICATION ORDER 2021 - FOOTPATH 21A READING</w:t>
      </w:r>
    </w:p>
    <w:p w14:paraId="351EA0DA" w14:textId="51362897" w:rsidR="00223142" w:rsidRPr="00F548A3" w:rsidRDefault="00223142" w:rsidP="00223142">
      <w:pPr>
        <w:jc w:val="center"/>
        <w:rPr>
          <w:rFonts w:ascii="Trebuchet MS" w:hAnsi="Trebuchet MS"/>
          <w:sz w:val="24"/>
          <w:szCs w:val="24"/>
        </w:rPr>
      </w:pPr>
      <w:r w:rsidRPr="00F548A3">
        <w:rPr>
          <w:rFonts w:ascii="Trebuchet MS" w:hAnsi="Trebuchet MS"/>
          <w:sz w:val="24"/>
          <w:szCs w:val="24"/>
        </w:rPr>
        <w:t>STATEMENT OF REASON</w:t>
      </w:r>
      <w:r w:rsidR="00FD1001">
        <w:rPr>
          <w:rFonts w:ascii="Trebuchet MS" w:hAnsi="Trebuchet MS"/>
          <w:sz w:val="24"/>
          <w:szCs w:val="24"/>
        </w:rPr>
        <w:t xml:space="preserve"> FOR THE ORDER</w:t>
      </w:r>
    </w:p>
    <w:p w14:paraId="505B7749" w14:textId="04150C80" w:rsidR="00EC3A5B" w:rsidRPr="005E2EE9" w:rsidRDefault="00EC3A5B" w:rsidP="009E2520">
      <w:pPr>
        <w:spacing w:line="360" w:lineRule="auto"/>
        <w:jc w:val="both"/>
        <w:rPr>
          <w:rFonts w:ascii="Trebuchet MS" w:hAnsi="Trebuchet MS"/>
          <w:sz w:val="24"/>
          <w:szCs w:val="24"/>
          <w:u w:val="single"/>
        </w:rPr>
      </w:pPr>
      <w:bookmarkStart w:id="0" w:name="_Hlk72411916"/>
      <w:r w:rsidRPr="005E2EE9">
        <w:rPr>
          <w:rFonts w:ascii="Trebuchet MS" w:hAnsi="Trebuchet MS"/>
          <w:sz w:val="24"/>
          <w:szCs w:val="24"/>
          <w:u w:val="single"/>
        </w:rPr>
        <w:t>INTRODUCTION</w:t>
      </w:r>
    </w:p>
    <w:p w14:paraId="23CDAA91" w14:textId="77777777" w:rsidR="005E2EE9" w:rsidRDefault="002241CD" w:rsidP="009E2520">
      <w:pPr>
        <w:spacing w:line="360" w:lineRule="auto"/>
        <w:jc w:val="both"/>
        <w:rPr>
          <w:rFonts w:ascii="Trebuchet MS" w:hAnsi="Trebuchet MS"/>
          <w:sz w:val="24"/>
          <w:szCs w:val="24"/>
        </w:rPr>
      </w:pPr>
      <w:r w:rsidRPr="006D72BD">
        <w:rPr>
          <w:rFonts w:ascii="Trebuchet MS" w:hAnsi="Trebuchet MS"/>
          <w:sz w:val="24"/>
          <w:szCs w:val="24"/>
        </w:rPr>
        <w:t>Public footpaths, bridleways, restricted byways and byways open to all traffic are recorded on Definitive Maps and Statements. These Maps and Statements provide conclusive evidence of the existence of public rights</w:t>
      </w:r>
      <w:r w:rsidR="005E2EE9">
        <w:rPr>
          <w:rFonts w:ascii="Trebuchet MS" w:hAnsi="Trebuchet MS"/>
          <w:sz w:val="24"/>
          <w:szCs w:val="24"/>
        </w:rPr>
        <w:t>.</w:t>
      </w:r>
    </w:p>
    <w:p w14:paraId="332E7619" w14:textId="59E06FDE" w:rsidR="006D1BB3" w:rsidRDefault="006E16B6" w:rsidP="009E2520">
      <w:pPr>
        <w:spacing w:line="360" w:lineRule="auto"/>
        <w:jc w:val="both"/>
        <w:rPr>
          <w:rFonts w:ascii="Trebuchet MS" w:hAnsi="Trebuchet MS"/>
          <w:sz w:val="24"/>
          <w:szCs w:val="24"/>
        </w:rPr>
      </w:pPr>
      <w:r w:rsidRPr="006D72BD">
        <w:rPr>
          <w:rFonts w:ascii="Trebuchet MS" w:hAnsi="Trebuchet MS"/>
          <w:sz w:val="24"/>
          <w:szCs w:val="24"/>
        </w:rPr>
        <w:t>Under Section 257 of the Town &amp; Country Planning Act 1990, the Local Authority may make orders for the stopping up or diversion of a footpath, bridleway or restricted byway on receipt of an application.  This type of application can only be made where the Local Planning Authority is satisfied that the diversion/stopping-up is necessary to enable development to be carried out in accordance with a planning permission.</w:t>
      </w:r>
    </w:p>
    <w:p w14:paraId="12308665" w14:textId="77777777" w:rsidR="009E2520" w:rsidRDefault="009E2520" w:rsidP="009E2520">
      <w:pPr>
        <w:spacing w:line="360" w:lineRule="auto"/>
        <w:jc w:val="both"/>
        <w:rPr>
          <w:rFonts w:ascii="Trebuchet MS" w:hAnsi="Trebuchet MS"/>
          <w:sz w:val="24"/>
          <w:szCs w:val="24"/>
        </w:rPr>
      </w:pPr>
    </w:p>
    <w:p w14:paraId="2330AA97" w14:textId="77777777" w:rsidR="006D1BB3" w:rsidRPr="002576D0" w:rsidRDefault="006D1BB3" w:rsidP="009E2520">
      <w:pPr>
        <w:spacing w:line="360" w:lineRule="auto"/>
        <w:jc w:val="both"/>
        <w:rPr>
          <w:rFonts w:ascii="Trebuchet MS" w:hAnsi="Trebuchet MS"/>
          <w:sz w:val="24"/>
          <w:szCs w:val="24"/>
        </w:rPr>
      </w:pPr>
      <w:r w:rsidRPr="005E2EE9">
        <w:rPr>
          <w:rFonts w:ascii="Trebuchet MS" w:hAnsi="Trebuchet MS"/>
          <w:sz w:val="24"/>
          <w:szCs w:val="24"/>
          <w:u w:val="single"/>
        </w:rPr>
        <w:t>BACKGROUND AND PROPOSALS</w:t>
      </w:r>
    </w:p>
    <w:p w14:paraId="1D0D1FA0" w14:textId="77777777" w:rsidR="006D1BB3" w:rsidRDefault="006D1BB3" w:rsidP="009E2520">
      <w:pPr>
        <w:spacing w:line="360" w:lineRule="auto"/>
        <w:jc w:val="both"/>
        <w:rPr>
          <w:rFonts w:ascii="Trebuchet MS" w:hAnsi="Trebuchet MS"/>
          <w:sz w:val="24"/>
          <w:szCs w:val="24"/>
        </w:rPr>
      </w:pPr>
      <w:r w:rsidRPr="006D72BD">
        <w:rPr>
          <w:rFonts w:ascii="Trebuchet MS" w:hAnsi="Trebuchet MS"/>
          <w:sz w:val="24"/>
          <w:szCs w:val="24"/>
        </w:rPr>
        <w:t>Footpath 21A runs on the north side of a channel of the canalised River Kennet, between Forbury Road to Gas Works Road.  The path is presently at 2 levels, a higher, inland, level, and a lower level, adjacent to the water, which is accessed by steps at each end.</w:t>
      </w:r>
    </w:p>
    <w:p w14:paraId="1B82FC84" w14:textId="77777777" w:rsidR="006D1BB3" w:rsidRDefault="006D1BB3" w:rsidP="009E2520">
      <w:pPr>
        <w:spacing w:line="360" w:lineRule="auto"/>
        <w:jc w:val="both"/>
        <w:rPr>
          <w:rFonts w:ascii="Trebuchet MS" w:hAnsi="Trebuchet MS"/>
          <w:sz w:val="24"/>
          <w:szCs w:val="24"/>
        </w:rPr>
      </w:pPr>
      <w:r w:rsidRPr="006D72BD">
        <w:rPr>
          <w:rFonts w:ascii="Trebuchet MS" w:hAnsi="Trebuchet MS"/>
          <w:sz w:val="24"/>
          <w:szCs w:val="24"/>
        </w:rPr>
        <w:t xml:space="preserve">On 10th October 2018 planning permission was granted under planning application number 170509 for the erection of 765 residential units, 5 commercial units, various works to the public realm, including a new riverside square, landscaping, accesses, parking and associated works on the former Homebase/Toys R Us site. Works to the public realm </w:t>
      </w:r>
      <w:proofErr w:type="gramStart"/>
      <w:r w:rsidRPr="006D72BD">
        <w:rPr>
          <w:rFonts w:ascii="Trebuchet MS" w:hAnsi="Trebuchet MS"/>
          <w:sz w:val="24"/>
          <w:szCs w:val="24"/>
        </w:rPr>
        <w:t>opened up</w:t>
      </w:r>
      <w:proofErr w:type="gramEnd"/>
      <w:r w:rsidRPr="006D72BD">
        <w:rPr>
          <w:rFonts w:ascii="Trebuchet MS" w:hAnsi="Trebuchet MS"/>
          <w:sz w:val="24"/>
          <w:szCs w:val="24"/>
        </w:rPr>
        <w:t xml:space="preserve"> the opportunity for the tiered access between the proposed riverside square and the River Kennet resulting in modifications to the line and width of Footpath 21A.  The approved plans incorporate a ramp between the lower and upper levels of the path (in the southwest corner of the site), representing an improvement to the existing arrangement, where step free access to the lowest area of the riverside is not presently possible. Non-material amendments to permission </w:t>
      </w:r>
      <w:r w:rsidRPr="006D72BD">
        <w:rPr>
          <w:rFonts w:ascii="Trebuchet MS" w:hAnsi="Trebuchet MS"/>
          <w:sz w:val="24"/>
          <w:szCs w:val="24"/>
        </w:rPr>
        <w:lastRenderedPageBreak/>
        <w:t xml:space="preserve">170509 were approved on 8th February 2021 under planning application number 200888 to alter landscaping, access design and associated alterations. </w:t>
      </w:r>
    </w:p>
    <w:p w14:paraId="0B1E210F" w14:textId="77777777" w:rsidR="006D1BB3" w:rsidRDefault="006D1BB3" w:rsidP="009E2520">
      <w:pPr>
        <w:spacing w:line="360" w:lineRule="auto"/>
        <w:jc w:val="both"/>
        <w:rPr>
          <w:rFonts w:ascii="Trebuchet MS" w:hAnsi="Trebuchet MS"/>
          <w:sz w:val="24"/>
          <w:szCs w:val="24"/>
        </w:rPr>
      </w:pPr>
      <w:r w:rsidRPr="006D72BD">
        <w:rPr>
          <w:rFonts w:ascii="Trebuchet MS" w:hAnsi="Trebuchet MS"/>
          <w:sz w:val="24"/>
          <w:szCs w:val="24"/>
        </w:rPr>
        <w:t>The proposed alterations to the route provide improved connections to the north through the adjacent development, a replacement of the steps at the western end of the route with a ramp allowing greater accessibility to the river frontage and a greater surveillance for those walking along the route.</w:t>
      </w:r>
    </w:p>
    <w:p w14:paraId="1DE6EC68" w14:textId="2543AC68" w:rsidR="006D1BB3" w:rsidRDefault="006D1BB3" w:rsidP="009E2520">
      <w:pPr>
        <w:spacing w:line="360" w:lineRule="auto"/>
        <w:jc w:val="both"/>
        <w:rPr>
          <w:rFonts w:ascii="Trebuchet MS" w:hAnsi="Trebuchet MS"/>
          <w:sz w:val="24"/>
          <w:szCs w:val="24"/>
        </w:rPr>
      </w:pPr>
      <w:r w:rsidRPr="006D72BD">
        <w:rPr>
          <w:rFonts w:ascii="Trebuchet MS" w:hAnsi="Trebuchet MS"/>
          <w:sz w:val="24"/>
          <w:szCs w:val="24"/>
        </w:rPr>
        <w:t xml:space="preserve">The Local Authority is satisfied that the alterations to the route is not substantially less convenient to use </w:t>
      </w:r>
      <w:r w:rsidR="008C54FD">
        <w:rPr>
          <w:rFonts w:ascii="Trebuchet MS" w:hAnsi="Trebuchet MS"/>
          <w:sz w:val="24"/>
          <w:szCs w:val="24"/>
        </w:rPr>
        <w:t>than</w:t>
      </w:r>
      <w:bookmarkStart w:id="1" w:name="_GoBack"/>
      <w:bookmarkEnd w:id="1"/>
      <w:r w:rsidRPr="006D72BD">
        <w:rPr>
          <w:rFonts w:ascii="Trebuchet MS" w:hAnsi="Trebuchet MS"/>
          <w:sz w:val="24"/>
          <w:szCs w:val="24"/>
        </w:rPr>
        <w:t xml:space="preserve"> the existing route, or result in a negative effect on public enjoyment of the footpath.</w:t>
      </w:r>
    </w:p>
    <w:p w14:paraId="2DEC2E42" w14:textId="77777777" w:rsidR="002576D0" w:rsidRPr="006D72BD" w:rsidRDefault="002576D0" w:rsidP="009E2520">
      <w:pPr>
        <w:spacing w:line="360" w:lineRule="auto"/>
        <w:jc w:val="both"/>
        <w:rPr>
          <w:rFonts w:ascii="Trebuchet MS" w:hAnsi="Trebuchet MS"/>
          <w:sz w:val="24"/>
          <w:szCs w:val="24"/>
        </w:rPr>
      </w:pPr>
    </w:p>
    <w:p w14:paraId="38476F04" w14:textId="0EE8FEE3" w:rsidR="00192631" w:rsidRPr="005E2EE9" w:rsidRDefault="00192631" w:rsidP="009E2520">
      <w:pPr>
        <w:spacing w:line="360" w:lineRule="auto"/>
        <w:jc w:val="both"/>
        <w:rPr>
          <w:rFonts w:ascii="Trebuchet MS" w:hAnsi="Trebuchet MS"/>
          <w:sz w:val="24"/>
          <w:szCs w:val="24"/>
          <w:u w:val="single"/>
        </w:rPr>
      </w:pPr>
      <w:r w:rsidRPr="005E2EE9">
        <w:rPr>
          <w:rFonts w:ascii="Trebuchet MS" w:hAnsi="Trebuchet MS"/>
          <w:sz w:val="24"/>
          <w:szCs w:val="24"/>
          <w:u w:val="single"/>
        </w:rPr>
        <w:t>THE ORDER</w:t>
      </w:r>
    </w:p>
    <w:p w14:paraId="1EC96620" w14:textId="77777777" w:rsidR="002576D0" w:rsidRDefault="00192631" w:rsidP="009E2520">
      <w:pPr>
        <w:spacing w:line="360" w:lineRule="auto"/>
        <w:jc w:val="both"/>
        <w:rPr>
          <w:rFonts w:ascii="Trebuchet MS" w:hAnsi="Trebuchet MS"/>
          <w:sz w:val="24"/>
          <w:szCs w:val="24"/>
        </w:rPr>
      </w:pPr>
      <w:r w:rsidRPr="006D72BD">
        <w:rPr>
          <w:rFonts w:ascii="Trebuchet MS" w:hAnsi="Trebuchet MS"/>
          <w:sz w:val="24"/>
          <w:szCs w:val="24"/>
        </w:rPr>
        <w:t>The Order, if confirmed as made, will modify the Definitive Map and Statement to enable development to be carried out in accordance with the approved planning permission (Planning ref; 170509 and 200888 (Non-material amendments to permission 170509 to alter landscaping, access design and associated alterations).</w:t>
      </w:r>
    </w:p>
    <w:p w14:paraId="1AE8348F" w14:textId="77777777" w:rsidR="002576D0" w:rsidRDefault="006D72BD" w:rsidP="009E2520">
      <w:pPr>
        <w:spacing w:line="360" w:lineRule="auto"/>
        <w:jc w:val="both"/>
        <w:rPr>
          <w:rFonts w:ascii="Trebuchet MS" w:hAnsi="Trebuchet MS"/>
          <w:sz w:val="24"/>
          <w:szCs w:val="24"/>
        </w:rPr>
      </w:pPr>
      <w:r w:rsidRPr="006D72BD">
        <w:rPr>
          <w:rFonts w:ascii="Trebuchet MS" w:hAnsi="Trebuchet MS"/>
          <w:sz w:val="24"/>
          <w:szCs w:val="24"/>
        </w:rPr>
        <w:t>The effect of the Order will be to divert that length of footpath running from the slope on the eastern boundary of Forbury Road, NE, E and ESE along the north side and abutting the River Kennet to the footway alongside Gasworks Road. Between points A – B, 4.0 metres and points B – E, generally 6.5 metres with an increase at point C to 7.0 metres Between E – F, 4.5 metres and F – H, 2.8 metres and H – J, 5.1 metres to Between point K (6m East of point A) to B, upper footpath, (approximately 12 metres in length), 3.5 metres in width Between point K (6m East of point A) to X, existing steps replaced by ramp to lower footpath (point C), (approximately 23 metres in length), 1.5 metres in width. Between point L to M (approximately 22 metres in length), min 3.0 metres in width Between point M to N, (approximately 31 metres in length), min 2.5 metres in width Between point N to O (approximately 29 metres in length), min 2.0 metres in width</w:t>
      </w:r>
      <w:r w:rsidR="000D62E5">
        <w:rPr>
          <w:rFonts w:ascii="Trebuchet MS" w:hAnsi="Trebuchet MS"/>
          <w:sz w:val="24"/>
          <w:szCs w:val="24"/>
        </w:rPr>
        <w:t xml:space="preserve">, </w:t>
      </w:r>
      <w:r w:rsidRPr="006D72BD">
        <w:rPr>
          <w:rFonts w:ascii="Trebuchet MS" w:hAnsi="Trebuchet MS"/>
          <w:sz w:val="24"/>
          <w:szCs w:val="24"/>
        </w:rPr>
        <w:t xml:space="preserve">Between point O to point D (approximately 12 metres in length), 2.5 metres width. </w:t>
      </w:r>
    </w:p>
    <w:p w14:paraId="3CBDE336" w14:textId="77777777" w:rsidR="002576D0" w:rsidRDefault="00940EF3" w:rsidP="009E2520">
      <w:pPr>
        <w:spacing w:line="360" w:lineRule="auto"/>
        <w:jc w:val="both"/>
        <w:rPr>
          <w:rFonts w:ascii="Trebuchet MS" w:hAnsi="Trebuchet MS"/>
          <w:sz w:val="24"/>
          <w:szCs w:val="24"/>
        </w:rPr>
      </w:pPr>
      <w:r w:rsidRPr="006D72BD">
        <w:rPr>
          <w:rFonts w:ascii="Trebuchet MS" w:hAnsi="Trebuchet MS"/>
          <w:sz w:val="24"/>
          <w:szCs w:val="24"/>
        </w:rPr>
        <w:t xml:space="preserve">The Order will not come into effect until it is confirmed. If the Order is unopposed it may be confirmed by the Council and the Definitive Map and Statement will be modified accordingly and public notice of the confirmation will be given. </w:t>
      </w:r>
    </w:p>
    <w:p w14:paraId="73BE5C8F" w14:textId="77777777" w:rsidR="002576D0" w:rsidRDefault="00940EF3" w:rsidP="009E2520">
      <w:pPr>
        <w:spacing w:line="360" w:lineRule="auto"/>
        <w:jc w:val="both"/>
        <w:rPr>
          <w:rFonts w:ascii="Trebuchet MS" w:hAnsi="Trebuchet MS"/>
          <w:sz w:val="24"/>
          <w:szCs w:val="24"/>
        </w:rPr>
      </w:pPr>
      <w:r w:rsidRPr="006D72BD">
        <w:rPr>
          <w:rFonts w:ascii="Trebuchet MS" w:hAnsi="Trebuchet MS"/>
          <w:sz w:val="24"/>
          <w:szCs w:val="24"/>
        </w:rPr>
        <w:lastRenderedPageBreak/>
        <w:t xml:space="preserve">If the Order is opposed, the Council must refer the Order and the outstanding representations and objections to the Planning Inspectorate who will appoint an independent inspector to consider the Order and the representations and objections. A hearing or a public local inquiry may be held to hear the </w:t>
      </w:r>
      <w:r w:rsidR="003B595E" w:rsidRPr="006D72BD">
        <w:rPr>
          <w:rFonts w:ascii="Trebuchet MS" w:hAnsi="Trebuchet MS"/>
          <w:sz w:val="24"/>
          <w:szCs w:val="24"/>
        </w:rPr>
        <w:t>objections,</w:t>
      </w:r>
      <w:r w:rsidRPr="006D72BD">
        <w:rPr>
          <w:rFonts w:ascii="Trebuchet MS" w:hAnsi="Trebuchet MS"/>
          <w:sz w:val="24"/>
          <w:szCs w:val="24"/>
        </w:rPr>
        <w:t xml:space="preserve"> or it could be dealt with by written representations. The Inspector may confirm the Order with or without modifications or may decide that the Order should not be confirmed.</w:t>
      </w:r>
    </w:p>
    <w:p w14:paraId="1E40533E" w14:textId="24C63363" w:rsidR="00FB6B17" w:rsidRDefault="00FB6B17" w:rsidP="009E2520">
      <w:pPr>
        <w:spacing w:line="360" w:lineRule="auto"/>
        <w:jc w:val="both"/>
        <w:rPr>
          <w:rFonts w:ascii="Trebuchet MS" w:hAnsi="Trebuchet MS"/>
          <w:sz w:val="24"/>
          <w:szCs w:val="24"/>
        </w:rPr>
      </w:pPr>
    </w:p>
    <w:p w14:paraId="5D3B3283" w14:textId="7C997D3C" w:rsidR="00FB6B17" w:rsidRPr="00D219F3" w:rsidRDefault="00FB6B17" w:rsidP="009E2520">
      <w:pPr>
        <w:spacing w:line="360" w:lineRule="auto"/>
        <w:jc w:val="both"/>
        <w:rPr>
          <w:rFonts w:ascii="Trebuchet MS" w:hAnsi="Trebuchet MS"/>
          <w:sz w:val="24"/>
          <w:szCs w:val="24"/>
          <w:u w:val="single"/>
        </w:rPr>
      </w:pPr>
      <w:r w:rsidRPr="00D219F3">
        <w:rPr>
          <w:rFonts w:ascii="Trebuchet MS" w:hAnsi="Trebuchet MS"/>
          <w:sz w:val="24"/>
          <w:szCs w:val="24"/>
          <w:u w:val="single"/>
        </w:rPr>
        <w:t>OBJECTIONS/REPRESENTATIONS</w:t>
      </w:r>
    </w:p>
    <w:p w14:paraId="03E2091C" w14:textId="6BB1527E" w:rsidR="00FB6B17" w:rsidRPr="00D219F3" w:rsidRDefault="00FB6B17" w:rsidP="009E2520">
      <w:pPr>
        <w:spacing w:after="0" w:line="360" w:lineRule="auto"/>
        <w:jc w:val="both"/>
        <w:rPr>
          <w:rFonts w:ascii="Trebuchet MS" w:eastAsia="Times New Roman" w:hAnsi="Trebuchet MS" w:cs="Times New Roman"/>
          <w:sz w:val="24"/>
          <w:szCs w:val="24"/>
          <w:lang w:eastAsia="en-GB"/>
        </w:rPr>
      </w:pPr>
      <w:r w:rsidRPr="00D219F3">
        <w:rPr>
          <w:rFonts w:ascii="Trebuchet MS" w:eastAsia="Calibri" w:hAnsi="Trebuchet MS" w:cs="Times New Roman"/>
          <w:sz w:val="24"/>
          <w:szCs w:val="24"/>
        </w:rPr>
        <w:t xml:space="preserve">Any representation about or objection to the Order may be sent in writing to Natalie Lucas, Reading Borough Council, Civic Offices, Bridge Street, Reading 2LU </w:t>
      </w:r>
      <w:hyperlink r:id="rId8" w:history="1">
        <w:r w:rsidR="00D219F3" w:rsidRPr="00D219F3">
          <w:rPr>
            <w:rStyle w:val="Hyperlink"/>
            <w:rFonts w:ascii="Trebuchet MS" w:eastAsia="Times New Roman" w:hAnsi="Trebuchet MS" w:cs="Times New Roman"/>
            <w:sz w:val="24"/>
            <w:szCs w:val="24"/>
            <w:lang w:eastAsia="en-GB"/>
          </w:rPr>
          <w:t>transport.developmentcontrol@reading.gov.uk</w:t>
        </w:r>
      </w:hyperlink>
      <w:r w:rsidRPr="00D219F3">
        <w:rPr>
          <w:rFonts w:ascii="Trebuchet MS" w:eastAsia="Times New Roman" w:hAnsi="Trebuchet MS" w:cs="Times New Roman"/>
          <w:sz w:val="24"/>
          <w:szCs w:val="24"/>
          <w:lang w:eastAsia="en-GB"/>
        </w:rPr>
        <w:t xml:space="preserve">  by no later than 9</w:t>
      </w:r>
      <w:r w:rsidRPr="00D219F3">
        <w:rPr>
          <w:rFonts w:ascii="Trebuchet MS" w:eastAsia="Times New Roman" w:hAnsi="Trebuchet MS" w:cs="Times New Roman"/>
          <w:sz w:val="24"/>
          <w:szCs w:val="24"/>
          <w:vertAlign w:val="superscript"/>
          <w:lang w:eastAsia="en-GB"/>
        </w:rPr>
        <w:t>th</w:t>
      </w:r>
      <w:r w:rsidRPr="00D219F3">
        <w:rPr>
          <w:rFonts w:ascii="Trebuchet MS" w:eastAsia="Times New Roman" w:hAnsi="Trebuchet MS" w:cs="Times New Roman"/>
          <w:sz w:val="24"/>
          <w:szCs w:val="24"/>
          <w:lang w:eastAsia="en-GB"/>
        </w:rPr>
        <w:t xml:space="preserve"> February 2022.  </w:t>
      </w:r>
      <w:r w:rsidRPr="00D219F3">
        <w:rPr>
          <w:rFonts w:ascii="Trebuchet MS" w:hAnsi="Trebuchet MS"/>
          <w:sz w:val="24"/>
          <w:szCs w:val="24"/>
        </w:rPr>
        <w:t xml:space="preserve">If no such representations or objections are duly made, or if any so made are withdrawn, Reading Borough Council may confirm the Order as an unopposed Order. If the Order is sent to the Secretary of State for Environment, Food and Rural Affairs for confirmation any representations and objections which have not been withdrawn will be sent with the Order. </w:t>
      </w:r>
    </w:p>
    <w:p w14:paraId="11843A3C" w14:textId="77777777" w:rsidR="00FB6B17" w:rsidRPr="00D219F3" w:rsidRDefault="00FB6B17" w:rsidP="009E2520">
      <w:pPr>
        <w:spacing w:after="0" w:line="360" w:lineRule="auto"/>
        <w:jc w:val="both"/>
        <w:rPr>
          <w:rFonts w:ascii="Trebuchet MS" w:eastAsia="Times New Roman" w:hAnsi="Trebuchet MS" w:cs="Times New Roman"/>
          <w:sz w:val="24"/>
          <w:szCs w:val="24"/>
          <w:lang w:eastAsia="en-GB"/>
        </w:rPr>
      </w:pPr>
    </w:p>
    <w:p w14:paraId="18BAD914" w14:textId="77777777" w:rsidR="00FB6B17" w:rsidRPr="00D219F3" w:rsidRDefault="00FB6B17" w:rsidP="009E2520">
      <w:pPr>
        <w:spacing w:after="0" w:line="360" w:lineRule="auto"/>
        <w:jc w:val="both"/>
        <w:rPr>
          <w:rFonts w:ascii="Trebuchet MS" w:eastAsia="Calibri" w:hAnsi="Trebuchet MS" w:cs="Times New Roman"/>
          <w:sz w:val="24"/>
          <w:szCs w:val="24"/>
        </w:rPr>
      </w:pPr>
      <w:r w:rsidRPr="00D219F3">
        <w:rPr>
          <w:rFonts w:ascii="Trebuchet MS" w:hAnsi="Trebuchet MS"/>
          <w:sz w:val="24"/>
          <w:szCs w:val="24"/>
        </w:rPr>
        <w:t>Under the Local Government (Access to Information) Act 1985 this Council is obliged to make any representations received in response to this notice open to public inspection.</w:t>
      </w:r>
    </w:p>
    <w:p w14:paraId="7F8747FF" w14:textId="77777777" w:rsidR="00FB6B17" w:rsidRPr="00D219F3" w:rsidRDefault="00FB6B17" w:rsidP="006D72BD">
      <w:pPr>
        <w:spacing w:line="240" w:lineRule="auto"/>
        <w:jc w:val="both"/>
        <w:rPr>
          <w:rFonts w:ascii="Trebuchet MS" w:hAnsi="Trebuchet MS"/>
          <w:sz w:val="24"/>
          <w:szCs w:val="24"/>
          <w:u w:val="single"/>
        </w:rPr>
      </w:pPr>
    </w:p>
    <w:p w14:paraId="6E73BE8D" w14:textId="696223AD" w:rsidR="00BA6FDB" w:rsidRPr="006D72BD" w:rsidRDefault="00BA6FDB" w:rsidP="006D72BD">
      <w:pPr>
        <w:spacing w:line="240" w:lineRule="auto"/>
        <w:jc w:val="both"/>
        <w:rPr>
          <w:rFonts w:ascii="Trebuchet MS" w:hAnsi="Trebuchet MS"/>
          <w:sz w:val="24"/>
          <w:szCs w:val="24"/>
        </w:rPr>
      </w:pPr>
    </w:p>
    <w:p w14:paraId="74FF98CF" w14:textId="77777777" w:rsidR="00BA6FDB" w:rsidRPr="006D72BD" w:rsidRDefault="00BA6FDB" w:rsidP="006D72BD">
      <w:pPr>
        <w:spacing w:line="240" w:lineRule="auto"/>
        <w:jc w:val="both"/>
        <w:rPr>
          <w:rFonts w:ascii="Trebuchet MS" w:hAnsi="Trebuchet MS"/>
          <w:sz w:val="24"/>
          <w:szCs w:val="24"/>
        </w:rPr>
      </w:pPr>
    </w:p>
    <w:p w14:paraId="6021788A" w14:textId="77777777" w:rsidR="001A7D46" w:rsidRPr="006D72BD" w:rsidRDefault="001A7D46" w:rsidP="006D72BD">
      <w:pPr>
        <w:spacing w:line="240" w:lineRule="auto"/>
        <w:jc w:val="both"/>
        <w:rPr>
          <w:rFonts w:ascii="Trebuchet MS" w:hAnsi="Trebuchet MS"/>
          <w:sz w:val="24"/>
          <w:szCs w:val="24"/>
        </w:rPr>
      </w:pPr>
    </w:p>
    <w:p w14:paraId="5DA461BF" w14:textId="77777777" w:rsidR="006A067C" w:rsidRPr="006D72BD" w:rsidRDefault="006A067C" w:rsidP="006D72BD">
      <w:pPr>
        <w:spacing w:line="240" w:lineRule="auto"/>
        <w:jc w:val="both"/>
        <w:rPr>
          <w:rFonts w:ascii="Trebuchet MS" w:hAnsi="Trebuchet MS"/>
          <w:sz w:val="24"/>
          <w:szCs w:val="24"/>
        </w:rPr>
      </w:pPr>
    </w:p>
    <w:bookmarkEnd w:id="0"/>
    <w:p w14:paraId="5859C093" w14:textId="77777777" w:rsidR="00BB0D73" w:rsidRPr="006D72BD" w:rsidRDefault="00BB0D73" w:rsidP="006D72BD">
      <w:pPr>
        <w:spacing w:line="240" w:lineRule="auto"/>
        <w:jc w:val="both"/>
        <w:rPr>
          <w:rFonts w:ascii="Trebuchet MS" w:hAnsi="Trebuchet MS"/>
          <w:sz w:val="24"/>
          <w:szCs w:val="24"/>
        </w:rPr>
      </w:pPr>
    </w:p>
    <w:p w14:paraId="11DB813F" w14:textId="77777777" w:rsidR="0097779E" w:rsidRPr="00F548A3" w:rsidRDefault="00354AC7" w:rsidP="00F548A3">
      <w:pPr>
        <w:jc w:val="center"/>
        <w:rPr>
          <w:rFonts w:ascii="Trebuchet MS" w:hAnsi="Trebuchet MS"/>
          <w:sz w:val="24"/>
          <w:szCs w:val="24"/>
        </w:rPr>
      </w:pPr>
    </w:p>
    <w:sectPr w:rsidR="0097779E" w:rsidRPr="00F54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36E4B"/>
    <w:multiLevelType w:val="multilevel"/>
    <w:tmpl w:val="4928F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4D601C32"/>
    <w:multiLevelType w:val="hybridMultilevel"/>
    <w:tmpl w:val="B5C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A3"/>
    <w:rsid w:val="000D62E5"/>
    <w:rsid w:val="001257FB"/>
    <w:rsid w:val="00192631"/>
    <w:rsid w:val="001A7D46"/>
    <w:rsid w:val="00223142"/>
    <w:rsid w:val="002241CD"/>
    <w:rsid w:val="002576D0"/>
    <w:rsid w:val="00290BB1"/>
    <w:rsid w:val="002F2C5F"/>
    <w:rsid w:val="003B595E"/>
    <w:rsid w:val="004455E1"/>
    <w:rsid w:val="005450D7"/>
    <w:rsid w:val="005975C0"/>
    <w:rsid w:val="005E2EE9"/>
    <w:rsid w:val="00607679"/>
    <w:rsid w:val="00670196"/>
    <w:rsid w:val="00691642"/>
    <w:rsid w:val="006A067C"/>
    <w:rsid w:val="006D1BB3"/>
    <w:rsid w:val="006D72BD"/>
    <w:rsid w:val="006E16B6"/>
    <w:rsid w:val="007D6BB0"/>
    <w:rsid w:val="00887303"/>
    <w:rsid w:val="008A6E59"/>
    <w:rsid w:val="008C54FD"/>
    <w:rsid w:val="00940EF3"/>
    <w:rsid w:val="009E2520"/>
    <w:rsid w:val="00BA6FDB"/>
    <w:rsid w:val="00BB0D73"/>
    <w:rsid w:val="00BE3E55"/>
    <w:rsid w:val="00C611FF"/>
    <w:rsid w:val="00CC766E"/>
    <w:rsid w:val="00CE4158"/>
    <w:rsid w:val="00CE693D"/>
    <w:rsid w:val="00D219F3"/>
    <w:rsid w:val="00E54430"/>
    <w:rsid w:val="00E90364"/>
    <w:rsid w:val="00EC3A5B"/>
    <w:rsid w:val="00F548A3"/>
    <w:rsid w:val="00FA7E12"/>
    <w:rsid w:val="00FB6B17"/>
    <w:rsid w:val="00FD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D44D"/>
  <w15:chartTrackingRefBased/>
  <w15:docId w15:val="{BBD84CC6-6C9D-4ACD-B919-3390871F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F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6B17"/>
    <w:rPr>
      <w:color w:val="0563C1" w:themeColor="hyperlink"/>
      <w:u w:val="single"/>
    </w:rPr>
  </w:style>
  <w:style w:type="character" w:styleId="UnresolvedMention">
    <w:name w:val="Unresolved Mention"/>
    <w:basedOn w:val="DefaultParagraphFont"/>
    <w:uiPriority w:val="99"/>
    <w:semiHidden/>
    <w:unhideWhenUsed/>
    <w:rsid w:val="00D21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developmentcontrol@reading.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12" ma:contentTypeDescription="Create a new document." ma:contentTypeScope="" ma:versionID="66d398b7b5517ddfa8d63916cbe25bad">
  <xsd:schema xmlns:xsd="http://www.w3.org/2001/XMLSchema" xmlns:xs="http://www.w3.org/2001/XMLSchema" xmlns:p="http://schemas.microsoft.com/office/2006/metadata/properties" xmlns:ns3="156bc578-664d-4bc9-86e0-95cc9b87bd6d" xmlns:ns4="d288c749-b59c-4410-9ceb-572c527e35ca" targetNamespace="http://schemas.microsoft.com/office/2006/metadata/properties" ma:root="true" ma:fieldsID="2c8786b7a0da33a803bc7a793deb1d04" ns3:_="" ns4:_="">
    <xsd:import namespace="156bc578-664d-4bc9-86e0-95cc9b87bd6d"/>
    <xsd:import namespace="d288c749-b59c-4410-9ceb-572c527e35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c578-664d-4bc9-86e0-95cc9b87bd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E0FED-E7F5-476C-829C-5FC22BC1804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288c749-b59c-4410-9ceb-572c527e35ca"/>
    <ds:schemaRef ds:uri="http://purl.org/dc/elements/1.1/"/>
    <ds:schemaRef ds:uri="156bc578-664d-4bc9-86e0-95cc9b87bd6d"/>
    <ds:schemaRef ds:uri="http://www.w3.org/XML/1998/namespace"/>
  </ds:schemaRefs>
</ds:datastoreItem>
</file>

<file path=customXml/itemProps2.xml><?xml version="1.0" encoding="utf-8"?>
<ds:datastoreItem xmlns:ds="http://schemas.openxmlformats.org/officeDocument/2006/customXml" ds:itemID="{E33E3CE1-5BDC-41D2-8764-9394477E7C03}">
  <ds:schemaRefs>
    <ds:schemaRef ds:uri="http://schemas.microsoft.com/sharepoint/v3/contenttype/forms"/>
  </ds:schemaRefs>
</ds:datastoreItem>
</file>

<file path=customXml/itemProps3.xml><?xml version="1.0" encoding="utf-8"?>
<ds:datastoreItem xmlns:ds="http://schemas.openxmlformats.org/officeDocument/2006/customXml" ds:itemID="{EEFBA23C-16DF-4DC6-83DB-16BE3D2F8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c578-664d-4bc9-86e0-95cc9b87bd6d"/>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Natalie</dc:creator>
  <cp:keywords/>
  <dc:description/>
  <cp:lastModifiedBy>Lucas, Natalie</cp:lastModifiedBy>
  <cp:revision>2</cp:revision>
  <dcterms:created xsi:type="dcterms:W3CDTF">2022-01-13T08:35:00Z</dcterms:created>
  <dcterms:modified xsi:type="dcterms:W3CDTF">2022-01-13T08:35:00Z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0x010100D8F32C36B0CDE84BB762065A2C1EA868</vt:lpwstr>
  </property>
</Properties>
</file>